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Pr>
          <w:rFonts w:ascii="Arial" w:eastAsiaTheme="majorEastAsia" w:hAnsi="Arial" w:cs="Arial"/>
          <w:b/>
          <w:bCs/>
          <w:caps/>
          <w:color w:val="002F5D"/>
          <w:sz w:val="22"/>
          <w:szCs w:val="22"/>
        </w:rPr>
        <w:t>NACIONaLES</w:t>
      </w:r>
      <w:bookmarkEnd w:id="0"/>
      <w:bookmarkEnd w:id="1"/>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p>
    <w:p w:rsidR="005616AD" w:rsidRDefault="005616AD" w:rsidP="005616AD">
      <w:pPr>
        <w:pStyle w:val="NormalWeb"/>
        <w:spacing w:before="0" w:beforeAutospacing="0" w:after="0" w:afterAutospacing="0"/>
        <w:jc w:val="both"/>
        <w:rPr>
          <w:rFonts w:ascii="Arial" w:hAnsi="Arial" w:cs="Arial"/>
          <w:b/>
          <w:bCs/>
          <w:caps/>
          <w:color w:val="376889"/>
          <w:sz w:val="21"/>
          <w:szCs w:val="21"/>
        </w:rPr>
      </w:pPr>
      <w:r w:rsidRPr="005616AD">
        <w:rPr>
          <w:rFonts w:ascii="Arial" w:hAnsi="Arial" w:cs="Arial"/>
          <w:b/>
          <w:bCs/>
          <w:caps/>
          <w:color w:val="376889"/>
          <w:sz w:val="21"/>
          <w:szCs w:val="21"/>
        </w:rPr>
        <w:t>Derechos de exportación</w:t>
      </w:r>
      <w:r w:rsidR="008753DB" w:rsidRPr="005616AD">
        <w:rPr>
          <w:rFonts w:ascii="Arial" w:hAnsi="Arial" w:cs="Arial"/>
          <w:b/>
          <w:bCs/>
          <w:caps/>
          <w:color w:val="376889"/>
          <w:sz w:val="21"/>
          <w:szCs w:val="21"/>
        </w:rPr>
        <w:t>.</w:t>
      </w:r>
      <w:r w:rsidR="008753DB" w:rsidRPr="005616AD">
        <w:rPr>
          <w:rFonts w:ascii="Arial" w:eastAsiaTheme="majorEastAsia" w:hAnsi="Arial" w:cs="Arial"/>
          <w:b/>
          <w:bCs/>
          <w:caps/>
          <w:color w:val="002F5D"/>
          <w:sz w:val="22"/>
          <w:szCs w:val="22"/>
        </w:rPr>
        <w:t xml:space="preserve"> </w:t>
      </w:r>
      <w:r>
        <w:rPr>
          <w:rFonts w:ascii="Arial" w:hAnsi="Arial" w:cs="Arial"/>
          <w:b/>
          <w:bCs/>
          <w:caps/>
          <w:color w:val="376889"/>
          <w:sz w:val="21"/>
          <w:szCs w:val="21"/>
        </w:rPr>
        <w:t>Prestaciones de servicios</w:t>
      </w:r>
    </w:p>
    <w:p w:rsidR="005616AD" w:rsidRDefault="005616AD" w:rsidP="005616AD">
      <w:pPr>
        <w:pStyle w:val="NormalWeb"/>
        <w:spacing w:before="0" w:beforeAutospacing="0" w:after="0" w:afterAutospacing="0"/>
        <w:jc w:val="both"/>
        <w:rPr>
          <w:rFonts w:ascii="Arial" w:hAnsi="Arial" w:cs="Arial"/>
          <w:b/>
          <w:bCs/>
          <w:caps/>
          <w:color w:val="376889"/>
          <w:sz w:val="21"/>
          <w:szCs w:val="21"/>
        </w:rPr>
      </w:pPr>
    </w:p>
    <w:p w:rsidR="005616AD" w:rsidRDefault="005616AD" w:rsidP="005616AD">
      <w:pPr>
        <w:pStyle w:val="NormalWeb"/>
        <w:spacing w:before="0" w:beforeAutospacing="0" w:after="0" w:afterAutospacing="0" w:line="360" w:lineRule="auto"/>
        <w:jc w:val="both"/>
        <w:rPr>
          <w:rFonts w:ascii="Arial" w:eastAsia="Times New Roman" w:hAnsi="Arial" w:cs="Arial"/>
          <w:b/>
          <w:bCs/>
          <w:color w:val="666666"/>
          <w:sz w:val="18"/>
          <w:szCs w:val="20"/>
        </w:rPr>
      </w:pPr>
      <w:r w:rsidRPr="005616AD">
        <w:rPr>
          <w:rFonts w:ascii="Arial" w:eastAsia="Times New Roman" w:hAnsi="Arial" w:cs="Arial"/>
          <w:b/>
          <w:bCs/>
          <w:color w:val="666666"/>
          <w:sz w:val="18"/>
          <w:szCs w:val="20"/>
        </w:rPr>
        <w:t>Las prestaciones de servicios realizadas en el país cuya utilización o explotación efectiva se lleve a cabo en el exterior se encuentran sujetas a un derecho de exportación del 12% con un tope de $ 4 por cada dólar estadounidense de valor imponible de la citada operación.</w:t>
      </w:r>
    </w:p>
    <w:p w:rsidR="005616AD" w:rsidRDefault="005616AD" w:rsidP="005616AD">
      <w:pPr>
        <w:pStyle w:val="NormalWeb"/>
        <w:spacing w:before="0" w:beforeAutospacing="0" w:after="0" w:afterAutospacing="0" w:line="360" w:lineRule="auto"/>
        <w:jc w:val="both"/>
        <w:rPr>
          <w:rFonts w:ascii="Arial" w:eastAsia="Times New Roman" w:hAnsi="Arial" w:cs="Arial"/>
          <w:b/>
          <w:bCs/>
          <w:color w:val="666666"/>
          <w:sz w:val="18"/>
          <w:szCs w:val="20"/>
        </w:rPr>
      </w:pPr>
      <w:r w:rsidRPr="005616AD">
        <w:rPr>
          <w:rFonts w:ascii="Arial" w:eastAsia="Times New Roman" w:hAnsi="Arial" w:cs="Arial"/>
          <w:b/>
          <w:bCs/>
          <w:color w:val="666666"/>
          <w:sz w:val="18"/>
          <w:szCs w:val="20"/>
        </w:rPr>
        <w:t>El nuevo derecho de exportación resulta aplicable para las operaciones que se facturen desde el 1/1/2019 hasta el 31/12/2020, incluso si se trata de contratos u operaciones que se hubieran iniciado con anterioridad al 1/1/2019.</w:t>
      </w:r>
    </w:p>
    <w:p w:rsidR="004D5A93" w:rsidRPr="005616AD" w:rsidRDefault="005616AD" w:rsidP="005616AD">
      <w:pPr>
        <w:pStyle w:val="NormalWeb"/>
        <w:spacing w:before="0" w:beforeAutospacing="0" w:after="0" w:afterAutospacing="0" w:line="360" w:lineRule="auto"/>
        <w:jc w:val="both"/>
        <w:rPr>
          <w:rFonts w:ascii="Arial" w:eastAsia="Times New Roman" w:hAnsi="Arial" w:cs="Arial"/>
          <w:b/>
          <w:bCs/>
          <w:color w:val="666666"/>
          <w:sz w:val="18"/>
          <w:szCs w:val="20"/>
        </w:rPr>
      </w:pPr>
      <w:r w:rsidRPr="005616AD">
        <w:rPr>
          <w:rFonts w:ascii="Arial" w:eastAsia="Times New Roman" w:hAnsi="Arial" w:cs="Arial"/>
          <w:b/>
          <w:bCs/>
          <w:color w:val="666666"/>
          <w:sz w:val="18"/>
          <w:szCs w:val="20"/>
        </w:rPr>
        <w:t xml:space="preserve">Señalamos que las exportaciones efectuadas por </w:t>
      </w:r>
      <w:proofErr w:type="gramStart"/>
      <w:r w:rsidRPr="005616AD">
        <w:rPr>
          <w:rFonts w:ascii="Arial" w:eastAsia="Times New Roman" w:hAnsi="Arial" w:cs="Arial"/>
          <w:b/>
          <w:bCs/>
          <w:color w:val="666666"/>
          <w:sz w:val="18"/>
          <w:szCs w:val="20"/>
        </w:rPr>
        <w:t>las micro</w:t>
      </w:r>
      <w:proofErr w:type="gramEnd"/>
      <w:r w:rsidRPr="005616AD">
        <w:rPr>
          <w:rFonts w:ascii="Arial" w:eastAsia="Times New Roman" w:hAnsi="Arial" w:cs="Arial"/>
          <w:b/>
          <w:bCs/>
          <w:color w:val="666666"/>
          <w:sz w:val="18"/>
          <w:szCs w:val="20"/>
        </w:rPr>
        <w:t xml:space="preserve"> y pequeñas empresas comenzarán a tributar el derecho de exportación sobre el monto de exportaciones de prestaciones de servicios que en el año calendario exceda la suma acumulada de seiscientos mil dólares estadounidenses</w:t>
      </w:r>
    </w:p>
    <w:p w:rsidR="004D5A93" w:rsidRDefault="004D5A93" w:rsidP="004D5A93">
      <w:pPr>
        <w:pStyle w:val="NormalWeb"/>
        <w:spacing w:before="0" w:beforeAutospacing="0" w:after="0" w:afterAutospacing="0"/>
        <w:jc w:val="both"/>
        <w:rPr>
          <w:rFonts w:ascii="Arial" w:hAnsi="Arial" w:cs="Arial"/>
          <w:b/>
          <w:bCs/>
          <w:caps/>
          <w:color w:val="376889"/>
          <w:sz w:val="21"/>
          <w:szCs w:val="21"/>
        </w:rPr>
      </w:pPr>
    </w:p>
    <w:p w:rsidR="00987CFA" w:rsidRDefault="005616AD" w:rsidP="00987CF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Impuesto cedular. Las entidades financieras y otros sujetos deberán informar a la AFIP y a sus clientes las operaciones realizadas - </w:t>
      </w:r>
      <w:r w:rsidRPr="005616AD">
        <w:rPr>
          <w:rFonts w:ascii="Arial" w:hAnsi="Arial" w:cs="Arial"/>
          <w:b/>
          <w:bCs/>
          <w:caps/>
          <w:color w:val="376889"/>
          <w:sz w:val="21"/>
          <w:szCs w:val="21"/>
        </w:rPr>
        <w:t>RESOLUCIÓN GENERAL (Adm</w:t>
      </w:r>
      <w:r>
        <w:rPr>
          <w:rFonts w:ascii="Arial" w:hAnsi="Arial" w:cs="Arial"/>
          <w:b/>
          <w:bCs/>
          <w:caps/>
          <w:color w:val="376889"/>
          <w:sz w:val="21"/>
          <w:szCs w:val="21"/>
        </w:rPr>
        <w:t>.</w:t>
      </w:r>
      <w:r w:rsidRPr="005616AD">
        <w:rPr>
          <w:rFonts w:ascii="Arial" w:hAnsi="Arial" w:cs="Arial"/>
          <w:b/>
          <w:bCs/>
          <w:caps/>
          <w:color w:val="376889"/>
          <w:sz w:val="21"/>
          <w:szCs w:val="21"/>
        </w:rPr>
        <w:t xml:space="preserve"> Fed. Ingresos Públicos) 4394</w:t>
      </w:r>
    </w:p>
    <w:p w:rsidR="0047412D" w:rsidRPr="004D5A93" w:rsidRDefault="0047412D" w:rsidP="0047412D">
      <w:pPr>
        <w:jc w:val="both"/>
        <w:rPr>
          <w:rFonts w:ascii="Arial" w:hAnsi="Arial" w:cs="Arial"/>
          <w:b/>
          <w:bCs/>
          <w:caps/>
          <w:color w:val="376889"/>
          <w:sz w:val="21"/>
          <w:szCs w:val="21"/>
        </w:rPr>
      </w:pPr>
    </w:p>
    <w:p w:rsidR="00BA07E6" w:rsidRDefault="005616AD"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CC4C27">
        <w:rPr>
          <w:rFonts w:ascii="Arial" w:eastAsia="Times New Roman" w:hAnsi="Arial" w:cs="Arial"/>
          <w:b/>
          <w:bCs/>
          <w:color w:val="666666"/>
          <w:sz w:val="18"/>
          <w:szCs w:val="20"/>
        </w:rPr>
        <w:t xml:space="preserve">Se establece que las entidades financieras, los agentes registrados en la Comisión Nacional de Valores y las sociedades depositarias de fondos comunes de inversión deberán informar a la AFIP las operaciones efectuadas por sus clientes, personas humanas y sucesiones indivisas, por las que se paguen o pongan a disposición intereses o rendimientos que puedan estar alcanzados por el impuesto cedular a la renta financiera -art. 90.1 de la ley del gravamen-. La información a suministrar es la correspondiente al año calendario 2018, mientras que a partir del año 2019, se encuentra vigente un régimen de información de similares características -dispuesto por la RG (AFIP) 4298-. </w:t>
      </w:r>
      <w:r w:rsidRPr="00CC4C27">
        <w:rPr>
          <w:rFonts w:ascii="Arial" w:eastAsia="Times New Roman" w:hAnsi="Arial" w:cs="Arial"/>
          <w:b/>
          <w:bCs/>
          <w:color w:val="666666"/>
          <w:sz w:val="18"/>
          <w:szCs w:val="20"/>
        </w:rPr>
        <w:br/>
        <w:t xml:space="preserve">La citada información correspondiente al año 2018 deberá remitirse a la AFIP hasta el día 15/3/2019. </w:t>
      </w:r>
      <w:r w:rsidRPr="00CC4C27">
        <w:rPr>
          <w:rFonts w:ascii="Arial" w:eastAsia="Times New Roman" w:hAnsi="Arial" w:cs="Arial"/>
          <w:b/>
          <w:bCs/>
          <w:color w:val="666666"/>
          <w:sz w:val="18"/>
          <w:szCs w:val="20"/>
        </w:rPr>
        <w:br/>
        <w:t xml:space="preserve">Adicionalmente, los sujetos que deben informar a la AFIP las citadas operaciones deben poner a disposición de sus clientes, en un plazo no menor a treinta días de la fecha prevista para el vencimiento de la declaración jurada de ganancias de las personas humanas, la citada información correspondiente a intereses y rendimientos, y además, la referida a la enajenación de títulos públicos, obligaciones negociables, </w:t>
      </w:r>
      <w:proofErr w:type="spellStart"/>
      <w:r w:rsidRPr="00CC4C27">
        <w:rPr>
          <w:rFonts w:ascii="Arial" w:eastAsia="Times New Roman" w:hAnsi="Arial" w:cs="Arial"/>
          <w:b/>
          <w:bCs/>
          <w:color w:val="666666"/>
          <w:sz w:val="18"/>
          <w:szCs w:val="20"/>
        </w:rPr>
        <w:t>cuotapartes</w:t>
      </w:r>
      <w:proofErr w:type="spellEnd"/>
      <w:r w:rsidRPr="00CC4C27">
        <w:rPr>
          <w:rFonts w:ascii="Arial" w:eastAsia="Times New Roman" w:hAnsi="Arial" w:cs="Arial"/>
          <w:b/>
          <w:bCs/>
          <w:color w:val="666666"/>
          <w:sz w:val="18"/>
          <w:szCs w:val="20"/>
        </w:rPr>
        <w:t xml:space="preserve"> de fondos comunes de inversión, títulos de deuda de fideicomisos.</w:t>
      </w:r>
    </w:p>
    <w:p w:rsidR="00CC4C27" w:rsidRDefault="00CC4C27" w:rsidP="00567FFD">
      <w:pPr>
        <w:pStyle w:val="NormalWeb"/>
        <w:spacing w:before="0" w:beforeAutospacing="0" w:after="0" w:afterAutospacing="0" w:line="360" w:lineRule="auto"/>
        <w:jc w:val="both"/>
        <w:rPr>
          <w:rFonts w:ascii="Arial" w:hAnsi="Arial" w:cs="Arial"/>
          <w:b/>
          <w:bCs/>
          <w:caps/>
          <w:color w:val="376889"/>
          <w:sz w:val="21"/>
          <w:szCs w:val="21"/>
        </w:rPr>
      </w:pPr>
    </w:p>
    <w:p w:rsidR="00CC4C27" w:rsidRDefault="00CC4C27" w:rsidP="00CC4C27">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Impuesto cedular. La AFIP pondrá a disposición de los contribuyentes en el servicio “Nuestra Parte” el detalle de las operaciones suministradas por los distintos agentes de información - </w:t>
      </w:r>
      <w:r w:rsidRPr="00CC4C27">
        <w:rPr>
          <w:rFonts w:ascii="Arial" w:hAnsi="Arial" w:cs="Arial"/>
          <w:b/>
          <w:bCs/>
          <w:caps/>
          <w:color w:val="376889"/>
          <w:sz w:val="21"/>
          <w:szCs w:val="21"/>
        </w:rPr>
        <w:t>RESOLUCIÓN GENERAL (Adm. Fed. Ingresos Públicos) 4395</w:t>
      </w:r>
    </w:p>
    <w:p w:rsidR="00BA07E6" w:rsidRPr="00CC4C27"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CC4C27">
        <w:rPr>
          <w:rFonts w:ascii="Arial" w:eastAsia="Times New Roman" w:hAnsi="Arial" w:cs="Arial"/>
          <w:b/>
          <w:bCs/>
          <w:color w:val="666666"/>
          <w:sz w:val="18"/>
          <w:szCs w:val="20"/>
        </w:rPr>
        <w:lastRenderedPageBreak/>
        <w:t xml:space="preserve">La AFIP pondrá a disposición de los sujetos alcanzados por el impuesto cedular, a través del servicio “Nuestra Parte”, la información -proveniente de los distintos regímenes de información- con que cuente respecto de la constitución de plazos fijos, operaciones realizadas con títulos públicos, obligaciones negociables, </w:t>
      </w:r>
      <w:proofErr w:type="spellStart"/>
      <w:r w:rsidRPr="00CC4C27">
        <w:rPr>
          <w:rFonts w:ascii="Arial" w:eastAsia="Times New Roman" w:hAnsi="Arial" w:cs="Arial"/>
          <w:b/>
          <w:bCs/>
          <w:color w:val="666666"/>
          <w:sz w:val="18"/>
          <w:szCs w:val="20"/>
        </w:rPr>
        <w:t>cuotapartes</w:t>
      </w:r>
      <w:proofErr w:type="spellEnd"/>
      <w:r w:rsidRPr="00CC4C27">
        <w:rPr>
          <w:rFonts w:ascii="Arial" w:eastAsia="Times New Roman" w:hAnsi="Arial" w:cs="Arial"/>
          <w:b/>
          <w:bCs/>
          <w:color w:val="666666"/>
          <w:sz w:val="18"/>
          <w:szCs w:val="20"/>
        </w:rPr>
        <w:t xml:space="preserve"> de fondos comunes de inversión, títulos de deuda de fideicomisos financieros y contratos similares, bonos y demás valores, en cada año fiscal.</w:t>
      </w:r>
      <w:r w:rsidRPr="00CC4C27">
        <w:rPr>
          <w:rFonts w:ascii="Arial" w:eastAsia="Times New Roman" w:hAnsi="Arial" w:cs="Arial"/>
          <w:b/>
          <w:bCs/>
          <w:color w:val="666666"/>
          <w:sz w:val="18"/>
          <w:szCs w:val="20"/>
        </w:rPr>
        <w:br/>
        <w:t>Por otra parte, se establecen los distintos documentos que para cada tipo de operación deben respaldar la liquidación del impuesto efectuada por los contribuyentes, que, recordamos, también incluye la enajenación de acciones, valores representativos y certificados de depósito de accione</w:t>
      </w:r>
      <w:r>
        <w:rPr>
          <w:rFonts w:ascii="Arial" w:eastAsia="Times New Roman" w:hAnsi="Arial" w:cs="Arial"/>
          <w:b/>
          <w:bCs/>
          <w:color w:val="666666"/>
          <w:sz w:val="18"/>
          <w:szCs w:val="20"/>
        </w:rPr>
        <w:t>s.</w:t>
      </w:r>
    </w:p>
    <w:p w:rsidR="00CC4C27" w:rsidRDefault="00CC4C27" w:rsidP="00567FFD">
      <w:pPr>
        <w:pStyle w:val="NormalWeb"/>
        <w:spacing w:before="0" w:beforeAutospacing="0" w:after="0" w:afterAutospacing="0" w:line="360" w:lineRule="auto"/>
        <w:jc w:val="both"/>
        <w:rPr>
          <w:rFonts w:ascii="Arial" w:hAnsi="Arial" w:cs="Arial"/>
          <w:b/>
          <w:bCs/>
          <w:caps/>
          <w:color w:val="376889"/>
          <w:sz w:val="21"/>
          <w:szCs w:val="21"/>
        </w:rPr>
      </w:pPr>
    </w:p>
    <w:p w:rsidR="00CC4C27" w:rsidRDefault="00CC4C27" w:rsidP="00567FF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Rentas del trabajo en relación de dependencia, jubilaciones, pensiones y otras rentas. Adecuaciones operativas, nuevas deducciones aplicables y otras disposicioneS - </w:t>
      </w:r>
      <w:r w:rsidRPr="00CC4C27">
        <w:rPr>
          <w:rFonts w:ascii="Arial" w:hAnsi="Arial" w:cs="Arial"/>
          <w:b/>
          <w:bCs/>
          <w:caps/>
          <w:color w:val="376889"/>
          <w:sz w:val="21"/>
          <w:szCs w:val="21"/>
        </w:rPr>
        <w:t>RESOLUCIÓN GENERAL (Adm. Fed. Ingresos Públicos) 4396</w:t>
      </w:r>
    </w:p>
    <w:p w:rsidR="00DE0214" w:rsidRDefault="00DE0214" w:rsidP="00567FFD">
      <w:pPr>
        <w:pStyle w:val="NormalWeb"/>
        <w:spacing w:before="0" w:beforeAutospacing="0" w:after="0" w:afterAutospacing="0" w:line="360" w:lineRule="auto"/>
        <w:jc w:val="both"/>
        <w:rPr>
          <w:rFonts w:ascii="Arial" w:eastAsia="Times New Roman" w:hAnsi="Arial" w:cs="Arial"/>
          <w:b/>
          <w:bCs/>
          <w:color w:val="FCC400"/>
          <w:sz w:val="18"/>
          <w:szCs w:val="18"/>
        </w:rPr>
      </w:pP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Se introducen modificaciones y adecuaciones en el régimen de retención del impuesto a las ganancias sobre rentas de trabajadores en relación de dependencia y otros, entre las cuales destacamos:</w:t>
      </w:r>
      <w:r w:rsidRPr="007B0F4E">
        <w:rPr>
          <w:rFonts w:ascii="Arial" w:eastAsia="Times New Roman" w:hAnsi="Arial" w:cs="Arial"/>
          <w:b/>
          <w:bCs/>
          <w:color w:val="666666"/>
          <w:sz w:val="18"/>
          <w:szCs w:val="20"/>
        </w:rPr>
        <w:br/>
        <w:t>- Los agentes de retención deberán presentar obligatoriamente, a través de transferencia electrónica de datos, el formulario de declaración jurada F. 1357 “Liquidación de Impuesto a las Ganancias - 4ta. Categoría Relación de Dependencia” de aquellos beneficiarios de rentas que obtengan en el período fiscal que se declara ingresos brutos superiores a $ 1.000.000. Para aquellos que perciban menos de $ 1.000.000, el empleador podrá optar por presentarlo de forma electrónica. En caso de que no lo haga de forma electrónica, deberá entregarle una copia al beneficiario de la renta y conservar otra copia en su poder, a disposición del personal fiscalizador de la AFIP.</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Aquellos beneficiarios por los cuales los empleadores presenten su “Liquidación de Impuesto a las Ganancias - 4ta. Categoría Relación de Dependencia” de forma electrónica podrán consultar la misma a través del “Sistema de Registro y Actualización de Deducciones del Impuesto a las Ganancias (</w:t>
      </w:r>
      <w:proofErr w:type="spellStart"/>
      <w:r w:rsidRPr="007B0F4E">
        <w:rPr>
          <w:rFonts w:ascii="Arial" w:eastAsia="Times New Roman" w:hAnsi="Arial" w:cs="Arial"/>
          <w:b/>
          <w:bCs/>
          <w:color w:val="666666"/>
          <w:sz w:val="18"/>
          <w:szCs w:val="20"/>
        </w:rPr>
        <w:t>SiRADIG</w:t>
      </w:r>
      <w:proofErr w:type="spellEnd"/>
      <w:r w:rsidRPr="007B0F4E">
        <w:rPr>
          <w:rFonts w:ascii="Arial" w:eastAsia="Times New Roman" w:hAnsi="Arial" w:cs="Arial"/>
          <w:b/>
          <w:bCs/>
          <w:color w:val="666666"/>
          <w:sz w:val="18"/>
          <w:szCs w:val="20"/>
        </w:rPr>
        <w:t>) - Trabajador”.</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xml:space="preserve">- Se aclara el tratamiento en el impuesto a aplicar para quienes se desempeñen en cargos directivos y ejecutivos en el caso de indemnizaciones o acuerdos de retiro voluntario y otros que superen los montos indemnizatorios mínimos previstos para despidos sin causa, y los supuestos en los que quedarán exceptuados de presentar la declaración jurada anual y de inscribirse para </w:t>
      </w:r>
      <w:proofErr w:type="spellStart"/>
      <w:r w:rsidRPr="007B0F4E">
        <w:rPr>
          <w:rFonts w:ascii="Arial" w:eastAsia="Times New Roman" w:hAnsi="Arial" w:cs="Arial"/>
          <w:b/>
          <w:bCs/>
          <w:color w:val="666666"/>
          <w:sz w:val="18"/>
          <w:szCs w:val="20"/>
        </w:rPr>
        <w:t>autodeterminar</w:t>
      </w:r>
      <w:proofErr w:type="spellEnd"/>
      <w:r w:rsidRPr="007B0F4E">
        <w:rPr>
          <w:rFonts w:ascii="Arial" w:eastAsia="Times New Roman" w:hAnsi="Arial" w:cs="Arial"/>
          <w:b/>
          <w:bCs/>
          <w:color w:val="666666"/>
          <w:sz w:val="18"/>
          <w:szCs w:val="20"/>
        </w:rPr>
        <w:t xml:space="preserve"> el impuesto.</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Para el caso de los corredores y viajantes de comercio, cuando utilicen auto propio, se elimina el límite del 40% de las deducciones relativas a la amortización y los intereses por la adquisición del mismo, y se establece la forma de proporcionar el gasto cuando además se utilice el rodado para uso particular.</w:t>
      </w:r>
      <w:r w:rsidRPr="007B0F4E">
        <w:rPr>
          <w:rFonts w:ascii="Arial" w:eastAsia="Times New Roman" w:hAnsi="Arial" w:cs="Arial"/>
          <w:b/>
          <w:bCs/>
          <w:color w:val="666666"/>
          <w:sz w:val="18"/>
          <w:szCs w:val="20"/>
        </w:rPr>
        <w:br/>
        <w:t xml:space="preserve">- Se incorporan como deducciones los aportes correspondientes a los planes de seguro de retiro privados administrados por entidades sujetas al control de la Superintendencia de Seguros de la </w:t>
      </w:r>
      <w:r w:rsidRPr="007B0F4E">
        <w:rPr>
          <w:rFonts w:ascii="Arial" w:eastAsia="Times New Roman" w:hAnsi="Arial" w:cs="Arial"/>
          <w:b/>
          <w:bCs/>
          <w:color w:val="666666"/>
          <w:sz w:val="18"/>
          <w:szCs w:val="20"/>
        </w:rPr>
        <w:lastRenderedPageBreak/>
        <w:t xml:space="preserve">Nación, seguros mixtos que cubran el riesgo de muerte y primas de ahorro, y la adquisición de </w:t>
      </w:r>
      <w:proofErr w:type="spellStart"/>
      <w:r w:rsidRPr="007B0F4E">
        <w:rPr>
          <w:rFonts w:ascii="Arial" w:eastAsia="Times New Roman" w:hAnsi="Arial" w:cs="Arial"/>
          <w:b/>
          <w:bCs/>
          <w:color w:val="666666"/>
          <w:sz w:val="18"/>
          <w:szCs w:val="20"/>
        </w:rPr>
        <w:t>cuotapartes</w:t>
      </w:r>
      <w:proofErr w:type="spellEnd"/>
      <w:r w:rsidRPr="007B0F4E">
        <w:rPr>
          <w:rFonts w:ascii="Arial" w:eastAsia="Times New Roman" w:hAnsi="Arial" w:cs="Arial"/>
          <w:b/>
          <w:bCs/>
          <w:color w:val="666666"/>
          <w:sz w:val="18"/>
          <w:szCs w:val="20"/>
        </w:rPr>
        <w:t xml:space="preserve"> de fondos comunes de inversión con fines de retiro.</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Son deducibles los gastos realizados por la adquisición de indumentaria y/o equipamiento para uso exclusivo en el lugar de trabajo con carácter obligatorio y que, debiendo ser provistos por el empleador, hubieran sido adquiridos por el empleado en virtud de los usos y costumbres de la actividad en cuestión, y cuyos costos no fueran reintegrados.</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Se aclara que las detracciones a computar respecto del impuesto determinado (ej.: impuesto sobre los débitos y créditos bancarios) solo procederán cuando el beneficiario de las rentas no sea también contribuyente inscripto en el impuesto a las ganancias.</w:t>
      </w:r>
    </w:p>
    <w:p w:rsidR="00DE0214"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 xml:space="preserve">- Se deja sin efecto la obligación por parte de los trabajadores de informar mensualmente a través del </w:t>
      </w:r>
      <w:proofErr w:type="spellStart"/>
      <w:r w:rsidRPr="007B0F4E">
        <w:rPr>
          <w:rFonts w:ascii="Arial" w:eastAsia="Times New Roman" w:hAnsi="Arial" w:cs="Arial"/>
          <w:b/>
          <w:bCs/>
          <w:color w:val="666666"/>
          <w:sz w:val="18"/>
          <w:szCs w:val="20"/>
        </w:rPr>
        <w:t>SiRADIG</w:t>
      </w:r>
      <w:proofErr w:type="spellEnd"/>
      <w:r w:rsidRPr="007B0F4E">
        <w:rPr>
          <w:rFonts w:ascii="Arial" w:eastAsia="Times New Roman" w:hAnsi="Arial" w:cs="Arial"/>
          <w:b/>
          <w:bCs/>
          <w:color w:val="666666"/>
          <w:sz w:val="18"/>
          <w:szCs w:val="20"/>
        </w:rPr>
        <w:t xml:space="preserve"> los beneficios derivados de regímenes que impliquen tratamientos preferenciales que se efectivicen mediante deducciones.</w:t>
      </w:r>
    </w:p>
    <w:p w:rsidR="00CC4C27" w:rsidRDefault="00CC4C27"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7B0F4E">
        <w:rPr>
          <w:rFonts w:ascii="Arial" w:eastAsia="Times New Roman" w:hAnsi="Arial" w:cs="Arial"/>
          <w:b/>
          <w:bCs/>
          <w:color w:val="666666"/>
          <w:sz w:val="18"/>
          <w:szCs w:val="20"/>
        </w:rPr>
        <w:t>Señalamos que las presentes disposiciones resultan de aplicación a partir del 10/1/2019; no obstante, el “Sistema de Registro y Actualización de Deducciones del Impuesto a las Ganancias (</w:t>
      </w:r>
      <w:proofErr w:type="spellStart"/>
      <w:r w:rsidRPr="007B0F4E">
        <w:rPr>
          <w:rFonts w:ascii="Arial" w:eastAsia="Times New Roman" w:hAnsi="Arial" w:cs="Arial"/>
          <w:b/>
          <w:bCs/>
          <w:color w:val="666666"/>
          <w:sz w:val="18"/>
          <w:szCs w:val="20"/>
        </w:rPr>
        <w:t>SiRADIG</w:t>
      </w:r>
      <w:proofErr w:type="spellEnd"/>
      <w:r w:rsidRPr="007B0F4E">
        <w:rPr>
          <w:rFonts w:ascii="Arial" w:eastAsia="Times New Roman" w:hAnsi="Arial" w:cs="Arial"/>
          <w:b/>
          <w:bCs/>
          <w:color w:val="666666"/>
          <w:sz w:val="18"/>
          <w:szCs w:val="20"/>
        </w:rPr>
        <w:t>) - Trabajador” se encontrará habilitado a partir del 1/3/2019 para que los empleados puedan informar las nuevas deducciones incorporadas por la presente correspondientes al período fiscal 2018 y siguientes</w:t>
      </w:r>
      <w:r w:rsidR="00DE0214">
        <w:rPr>
          <w:rFonts w:ascii="Arial" w:eastAsia="Times New Roman" w:hAnsi="Arial" w:cs="Arial"/>
          <w:b/>
          <w:bCs/>
          <w:color w:val="666666"/>
          <w:sz w:val="18"/>
          <w:szCs w:val="20"/>
        </w:rPr>
        <w:t>.</w:t>
      </w:r>
    </w:p>
    <w:p w:rsidR="00DE0214" w:rsidRDefault="00DE0214" w:rsidP="00567FFD">
      <w:pPr>
        <w:pStyle w:val="NormalWeb"/>
        <w:spacing w:before="0" w:beforeAutospacing="0" w:after="0" w:afterAutospacing="0" w:line="360" w:lineRule="auto"/>
        <w:jc w:val="both"/>
        <w:rPr>
          <w:rFonts w:ascii="Arial" w:eastAsia="Times New Roman" w:hAnsi="Arial" w:cs="Arial"/>
          <w:b/>
          <w:bCs/>
          <w:color w:val="FCC400"/>
          <w:sz w:val="18"/>
          <w:szCs w:val="18"/>
        </w:rPr>
      </w:pPr>
    </w:p>
    <w:p w:rsidR="00DE0214" w:rsidRDefault="00DE0214" w:rsidP="00DE0214">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Impuestos Internos. Automóviles. Se incrementan los montos mínimos de operaciones excluidas - </w:t>
      </w:r>
      <w:r w:rsidRPr="00DE0214">
        <w:rPr>
          <w:rFonts w:ascii="Arial" w:hAnsi="Arial" w:cs="Arial"/>
          <w:b/>
          <w:bCs/>
          <w:caps/>
          <w:color w:val="376889"/>
          <w:sz w:val="21"/>
          <w:szCs w:val="21"/>
        </w:rPr>
        <w:t>DECRETO (Poder Ejecutivo) 1/2019</w:t>
      </w:r>
    </w:p>
    <w:p w:rsidR="00CC4C27" w:rsidRDefault="00CC4C27" w:rsidP="00567FFD">
      <w:pPr>
        <w:pStyle w:val="NormalWeb"/>
        <w:spacing w:before="0" w:beforeAutospacing="0" w:after="0" w:afterAutospacing="0" w:line="360" w:lineRule="auto"/>
        <w:jc w:val="both"/>
        <w:rPr>
          <w:rFonts w:ascii="Arial" w:eastAsia="Times New Roman" w:hAnsi="Arial" w:cs="Arial"/>
          <w:b/>
          <w:bCs/>
          <w:color w:val="FCC400"/>
          <w:sz w:val="18"/>
          <w:szCs w:val="18"/>
        </w:rPr>
      </w:pPr>
    </w:p>
    <w:p w:rsidR="004969BB" w:rsidRDefault="00DE0214"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969BB">
        <w:rPr>
          <w:rFonts w:ascii="Arial" w:eastAsia="Times New Roman" w:hAnsi="Arial" w:cs="Arial"/>
          <w:b/>
          <w:bCs/>
          <w:color w:val="666666"/>
          <w:sz w:val="18"/>
          <w:szCs w:val="20"/>
        </w:rPr>
        <w:t xml:space="preserve">Se incrementan los importes mínimos de operaciones eximidas del impuesto aplicable a los vehículos automóviles y motores, embarcaciones de recreo o deportes y aeronaves -L. 24674, Tít. II, Cap. IX-, manteniéndose </w:t>
      </w:r>
      <w:proofErr w:type="gramStart"/>
      <w:r w:rsidRPr="004969BB">
        <w:rPr>
          <w:rFonts w:ascii="Arial" w:eastAsia="Times New Roman" w:hAnsi="Arial" w:cs="Arial"/>
          <w:b/>
          <w:bCs/>
          <w:color w:val="666666"/>
          <w:sz w:val="18"/>
          <w:szCs w:val="20"/>
        </w:rPr>
        <w:t>las alícuotas aplicables superados</w:t>
      </w:r>
      <w:proofErr w:type="gramEnd"/>
      <w:r w:rsidRPr="004969BB">
        <w:rPr>
          <w:rFonts w:ascii="Arial" w:eastAsia="Times New Roman" w:hAnsi="Arial" w:cs="Arial"/>
          <w:b/>
          <w:bCs/>
          <w:color w:val="666666"/>
          <w:sz w:val="18"/>
          <w:szCs w:val="20"/>
        </w:rPr>
        <w:t xml:space="preserve"> los montos mínimos, según el siguiente detalle: </w:t>
      </w:r>
    </w:p>
    <w:p w:rsidR="004969BB" w:rsidRDefault="00DE0214"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969BB">
        <w:rPr>
          <w:rFonts w:ascii="Arial" w:eastAsia="Times New Roman" w:hAnsi="Arial" w:cs="Arial"/>
          <w:b/>
          <w:bCs/>
          <w:color w:val="666666"/>
          <w:sz w:val="18"/>
          <w:szCs w:val="20"/>
        </w:rPr>
        <w:t xml:space="preserve">- Para los bienes concebidos para el transporte de personas, excluidos los autobuses, colectivos, trolebuses, autocares, coches ambulancia y coches celulares -art. 38, inc. a)-; los preparados para acampar -art. 38, inc. b)- y para los chasis con motor y motores de los vehículos citados, incluidos los destinados a motociclos y velocípedos con motor -art. 38, inc. d)-, continúa sin efecto el impuesto para operaciones con precios de venta, sin considerar impuestos, incluidos los opcionales, iguales o inferiores a $ 1.400.000. Las operaciones por valores superiores a $ 1.400.000 se encuentran gravadas al 20%. </w:t>
      </w:r>
    </w:p>
    <w:p w:rsidR="004969BB" w:rsidRDefault="00DE0214"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969BB">
        <w:rPr>
          <w:rFonts w:ascii="Arial" w:eastAsia="Times New Roman" w:hAnsi="Arial" w:cs="Arial"/>
          <w:b/>
          <w:bCs/>
          <w:color w:val="666666"/>
          <w:sz w:val="18"/>
          <w:szCs w:val="20"/>
        </w:rPr>
        <w:t xml:space="preserve">- Para los motociclos y velocípedos con motor -art. 38, inc. c)-, continúa sin efecto el impuesto para operaciones con precios de venta, sin considerar impuestos, incluidos los opcionales, iguales o inferiores a $ 380.000, y se encontrarán gravadas al 20% cuando superen dicho importe. </w:t>
      </w:r>
      <w:r w:rsidRPr="004969BB">
        <w:rPr>
          <w:rFonts w:ascii="Arial" w:eastAsia="Times New Roman" w:hAnsi="Arial" w:cs="Arial"/>
          <w:b/>
          <w:bCs/>
          <w:color w:val="666666"/>
          <w:sz w:val="18"/>
          <w:szCs w:val="20"/>
        </w:rPr>
        <w:br/>
        <w:t xml:space="preserve">- Para embarcaciones concebidas para recreo o deportes y los motores fuera de borda -art. 38, inc. e)-, continúa sin efecto el impuesto para operaciones con precios de venta, sin considerar impuestos, incluidos los opcionales, iguales o inferiores a $ 1.250.000. Las operaciones por valores superiores a $ 1.250.000 se encontrarán gravadas al 20%. </w:t>
      </w:r>
    </w:p>
    <w:p w:rsidR="004969BB" w:rsidRDefault="00DE0214"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969BB">
        <w:rPr>
          <w:rFonts w:ascii="Arial" w:eastAsia="Times New Roman" w:hAnsi="Arial" w:cs="Arial"/>
          <w:b/>
          <w:bCs/>
          <w:color w:val="666666"/>
          <w:sz w:val="18"/>
          <w:szCs w:val="20"/>
        </w:rPr>
        <w:t xml:space="preserve">Por último, señalamos que las presentes disposiciones resultan de aplicación según el siguiente detalle: </w:t>
      </w:r>
      <w:r w:rsidRPr="004969BB">
        <w:rPr>
          <w:rFonts w:ascii="Arial" w:eastAsia="Times New Roman" w:hAnsi="Arial" w:cs="Arial"/>
          <w:b/>
          <w:bCs/>
          <w:color w:val="666666"/>
          <w:sz w:val="18"/>
          <w:szCs w:val="20"/>
        </w:rPr>
        <w:br/>
        <w:t xml:space="preserve">- Para los bienes concebidos para el transporte de personas, excluidos los autobuses, colectivos, </w:t>
      </w:r>
      <w:r w:rsidRPr="004969BB">
        <w:rPr>
          <w:rFonts w:ascii="Arial" w:eastAsia="Times New Roman" w:hAnsi="Arial" w:cs="Arial"/>
          <w:b/>
          <w:bCs/>
          <w:color w:val="666666"/>
          <w:sz w:val="18"/>
          <w:szCs w:val="20"/>
        </w:rPr>
        <w:lastRenderedPageBreak/>
        <w:t xml:space="preserve">trolebuses, autocares, coches ambulancia y coches celulares, los preparados para acampar y para los chasis con motor y motores de los vehículos citados, incluidos los destinados a motociclos y velocípedos con motor, embarcaciones concebidas para recreo o deportes y los motores fuera de borda: desde el 1/1/2019 hasta el 31/5/2019. </w:t>
      </w:r>
    </w:p>
    <w:p w:rsidR="00DE0214" w:rsidRPr="004969BB" w:rsidRDefault="00DE0214"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969BB">
        <w:rPr>
          <w:rFonts w:ascii="Arial" w:eastAsia="Times New Roman" w:hAnsi="Arial" w:cs="Arial"/>
          <w:b/>
          <w:bCs/>
          <w:color w:val="666666"/>
          <w:sz w:val="18"/>
          <w:szCs w:val="20"/>
        </w:rPr>
        <w:t>- Para los motociclos y velocípedos con motor: desde el 1/1/2019 hasta el 31/12/2019</w:t>
      </w:r>
    </w:p>
    <w:p w:rsidR="00CC4C27" w:rsidRDefault="00CC4C27" w:rsidP="00567FFD">
      <w:pPr>
        <w:pStyle w:val="NormalWeb"/>
        <w:spacing w:before="0" w:beforeAutospacing="0" w:after="0" w:afterAutospacing="0" w:line="360" w:lineRule="auto"/>
        <w:jc w:val="both"/>
        <w:rPr>
          <w:rFonts w:ascii="Arial" w:hAnsi="Arial" w:cs="Arial"/>
          <w:b/>
          <w:bCs/>
          <w:caps/>
          <w:color w:val="376889"/>
          <w:sz w:val="21"/>
          <w:szCs w:val="21"/>
        </w:rPr>
      </w:pPr>
    </w:p>
    <w:p w:rsidR="00BA07E6" w:rsidRDefault="00BA07E6" w:rsidP="00567FF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PROVINCIALES</w:t>
      </w:r>
    </w:p>
    <w:p w:rsidR="00BA07E6" w:rsidRDefault="005B0199" w:rsidP="00567FF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Santa Fe. Ley impositiva. Código Fiscal. Reforma tributaria - </w:t>
      </w:r>
      <w:r w:rsidRPr="005B0199">
        <w:rPr>
          <w:rFonts w:ascii="Arial" w:hAnsi="Arial" w:cs="Arial"/>
          <w:b/>
          <w:bCs/>
          <w:caps/>
          <w:color w:val="376889"/>
          <w:sz w:val="21"/>
          <w:szCs w:val="21"/>
        </w:rPr>
        <w:t>LEY (Poder Legislativo Santa Fe) 13875</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Pr>
          <w:rFonts w:ascii="Arial" w:eastAsia="Times New Roman" w:hAnsi="Arial" w:cs="Arial"/>
          <w:b/>
          <w:bCs/>
          <w:color w:val="666666"/>
          <w:sz w:val="18"/>
          <w:szCs w:val="20"/>
        </w:rPr>
        <w:t xml:space="preserve">Se publicó el 28/12/18 </w:t>
      </w:r>
      <w:r w:rsidRPr="005B0199">
        <w:rPr>
          <w:rFonts w:ascii="Arial" w:eastAsia="Times New Roman" w:hAnsi="Arial" w:cs="Arial"/>
          <w:b/>
          <w:bCs/>
          <w:color w:val="666666"/>
          <w:sz w:val="18"/>
          <w:szCs w:val="20"/>
        </w:rPr>
        <w:t xml:space="preserve">en el Boletín Oficial, la reforma impositiva de Santa Fe. </w:t>
      </w:r>
      <w:r>
        <w:rPr>
          <w:rFonts w:ascii="Arial" w:eastAsia="Times New Roman" w:hAnsi="Arial" w:cs="Arial"/>
          <w:b/>
          <w:bCs/>
          <w:color w:val="666666"/>
          <w:sz w:val="18"/>
          <w:szCs w:val="20"/>
        </w:rPr>
        <w:t>E</w:t>
      </w:r>
      <w:r w:rsidRPr="005B0199">
        <w:rPr>
          <w:rFonts w:ascii="Arial" w:eastAsia="Times New Roman" w:hAnsi="Arial" w:cs="Arial"/>
          <w:b/>
          <w:bCs/>
          <w:color w:val="666666"/>
          <w:sz w:val="18"/>
          <w:szCs w:val="20"/>
        </w:rPr>
        <w:t>ntre sus principales novedades, destacamos las siguientes:</w:t>
      </w:r>
    </w:p>
    <w:p w:rsidR="005B0199" w:rsidRDefault="005B0199" w:rsidP="00567FFD">
      <w:pPr>
        <w:pStyle w:val="NormalWeb"/>
        <w:spacing w:before="0" w:beforeAutospacing="0" w:after="0" w:afterAutospacing="0" w:line="360" w:lineRule="auto"/>
        <w:jc w:val="both"/>
        <w:rPr>
          <w:sz w:val="18"/>
        </w:rPr>
      </w:pPr>
      <w:r w:rsidRPr="005B0199">
        <w:rPr>
          <w:sz w:val="18"/>
        </w:rPr>
        <w:t>Ley impositiva:</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Ingresos brutos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adecúan los parámetros para categorizarse como pyme -cuadro A del Anexo I de la R. (</w:t>
      </w:r>
      <w:proofErr w:type="spellStart"/>
      <w:r w:rsidRPr="005B0199">
        <w:rPr>
          <w:rFonts w:ascii="Arial" w:eastAsia="Times New Roman" w:hAnsi="Arial" w:cs="Arial"/>
          <w:b/>
          <w:bCs/>
          <w:color w:val="666666"/>
          <w:sz w:val="18"/>
          <w:szCs w:val="20"/>
        </w:rPr>
        <w:t>SEyPyME</w:t>
      </w:r>
      <w:proofErr w:type="spellEnd"/>
      <w:r w:rsidRPr="005B0199">
        <w:rPr>
          <w:rFonts w:ascii="Arial" w:eastAsia="Times New Roman" w:hAnsi="Arial" w:cs="Arial"/>
          <w:b/>
          <w:bCs/>
          <w:color w:val="666666"/>
          <w:sz w:val="18"/>
          <w:szCs w:val="20"/>
        </w:rPr>
        <w:t>) 215/2018-, a los efectos de acceder a la alícuota básica del 4,5%. Asimismo, cuando se superen los mencionados parámetros, la alícuota básica continúa siendo del 5%.</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disminuye del 1% al 0,75% la alícuota en el impuesto para las actividades de agricultura y ganadería, silvicultura y extracción de madera, caza ordinaria o mediante trampas y repoblación de animales, pesca, explotación de minas de carbón, extracción de minerales no metálicos no clasificados en otra parte y explotación de canteras, y la mera compra de productos agropecuarios, forestales, frutos del país y minerales para industrializarlos o venderlos fuera de la jurisdicción.</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disminuye del 2% al 1,5% la alícuota del impuesto aplicable, entre otras, a las siguientes actividades:</w:t>
      </w:r>
      <w:r w:rsidRPr="005B0199">
        <w:rPr>
          <w:rFonts w:ascii="Arial" w:eastAsia="Times New Roman" w:hAnsi="Arial" w:cs="Arial"/>
          <w:b/>
          <w:bCs/>
          <w:color w:val="666666"/>
          <w:sz w:val="18"/>
          <w:szCs w:val="20"/>
        </w:rPr>
        <w:br/>
        <w:t xml:space="preserve">* Actividades industriales en general de empresas que hayan obtenido durante el ejercicio anterior ingresos brutos superiores a $ 64.000.000, excepto los ingresos que provengan del expendio de productos de propia elaboración directamente al público consumidor, que resultarán gravados a la alícuota básica; </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Actividad industrial de transformación de cereales y oleaginosas que haya superado el mencionado monto y/o procesado en dicho período más de 360.000 toneladas de granos;</w:t>
      </w:r>
      <w:r w:rsidRPr="005B0199">
        <w:rPr>
          <w:rFonts w:ascii="Arial" w:eastAsia="Times New Roman" w:hAnsi="Arial" w:cs="Arial"/>
          <w:b/>
          <w:bCs/>
          <w:color w:val="666666"/>
          <w:sz w:val="18"/>
          <w:szCs w:val="20"/>
        </w:rPr>
        <w:br/>
        <w:t xml:space="preserve">* Actividad industrial bajo la modalidad de </w:t>
      </w:r>
      <w:proofErr w:type="spellStart"/>
      <w:r w:rsidRPr="005B0199">
        <w:rPr>
          <w:rFonts w:ascii="Arial" w:eastAsia="Times New Roman" w:hAnsi="Arial" w:cs="Arial"/>
          <w:b/>
          <w:bCs/>
          <w:color w:val="666666"/>
          <w:sz w:val="18"/>
          <w:szCs w:val="20"/>
        </w:rPr>
        <w:t>fasón</w:t>
      </w:r>
      <w:proofErr w:type="spellEnd"/>
      <w:r w:rsidRPr="005B0199">
        <w:rPr>
          <w:rFonts w:ascii="Arial" w:eastAsia="Times New Roman" w:hAnsi="Arial" w:cs="Arial"/>
          <w:b/>
          <w:bCs/>
          <w:color w:val="666666"/>
          <w:sz w:val="18"/>
          <w:szCs w:val="20"/>
        </w:rPr>
        <w:t xml:space="preserve">, desarrollada para terceros por los sujetos denominados </w:t>
      </w:r>
      <w:proofErr w:type="spellStart"/>
      <w:r w:rsidRPr="005B0199">
        <w:rPr>
          <w:rFonts w:ascii="Arial" w:eastAsia="Times New Roman" w:hAnsi="Arial" w:cs="Arial"/>
          <w:b/>
          <w:bCs/>
          <w:color w:val="666666"/>
          <w:sz w:val="18"/>
          <w:szCs w:val="20"/>
        </w:rPr>
        <w:t>fasoniers</w:t>
      </w:r>
      <w:proofErr w:type="spellEnd"/>
      <w:r w:rsidRPr="005B0199">
        <w:rPr>
          <w:rFonts w:ascii="Arial" w:eastAsia="Times New Roman" w:hAnsi="Arial" w:cs="Arial"/>
          <w:b/>
          <w:bCs/>
          <w:color w:val="666666"/>
          <w:sz w:val="18"/>
          <w:szCs w:val="20"/>
        </w:rPr>
        <w:t xml:space="preserve"> o confeccionistas;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xml:space="preserve">- Se fija en 1,5% la alícuota para los ingresos de los establecimientos </w:t>
      </w:r>
      <w:proofErr w:type="spellStart"/>
      <w:r w:rsidRPr="005B0199">
        <w:rPr>
          <w:rFonts w:ascii="Arial" w:eastAsia="Times New Roman" w:hAnsi="Arial" w:cs="Arial"/>
          <w:b/>
          <w:bCs/>
          <w:color w:val="666666"/>
          <w:sz w:val="18"/>
          <w:szCs w:val="20"/>
        </w:rPr>
        <w:t>faenadores</w:t>
      </w:r>
      <w:proofErr w:type="spellEnd"/>
      <w:r w:rsidRPr="005B0199">
        <w:rPr>
          <w:rFonts w:ascii="Arial" w:eastAsia="Times New Roman" w:hAnsi="Arial" w:cs="Arial"/>
          <w:b/>
          <w:bCs/>
          <w:color w:val="666666"/>
          <w:sz w:val="18"/>
          <w:szCs w:val="20"/>
        </w:rPr>
        <w:t xml:space="preserve">, provenientes de la venta de cueros frescos recibidos como retribución del servicio de faena de animales vacunos, porcinos, ovinos y caprinos de propiedad de terceros, cuando los ingresos brutos superen </w:t>
      </w:r>
      <w:proofErr w:type="gramStart"/>
      <w:r w:rsidRPr="005B0199">
        <w:rPr>
          <w:rFonts w:ascii="Arial" w:eastAsia="Times New Roman" w:hAnsi="Arial" w:cs="Arial"/>
          <w:b/>
          <w:bCs/>
          <w:color w:val="666666"/>
          <w:sz w:val="18"/>
          <w:szCs w:val="20"/>
        </w:rPr>
        <w:t>los</w:t>
      </w:r>
      <w:proofErr w:type="gramEnd"/>
      <w:r w:rsidRPr="005B0199">
        <w:rPr>
          <w:rFonts w:ascii="Arial" w:eastAsia="Times New Roman" w:hAnsi="Arial" w:cs="Arial"/>
          <w:b/>
          <w:bCs/>
          <w:color w:val="666666"/>
          <w:sz w:val="18"/>
          <w:szCs w:val="20"/>
        </w:rPr>
        <w:t xml:space="preserve"> $ 64.000.000.</w:t>
      </w:r>
      <w:r w:rsidRPr="005B0199">
        <w:rPr>
          <w:rFonts w:ascii="Arial" w:eastAsia="Times New Roman" w:hAnsi="Arial" w:cs="Arial"/>
          <w:b/>
          <w:bCs/>
          <w:color w:val="666666"/>
          <w:sz w:val="18"/>
          <w:szCs w:val="20"/>
        </w:rPr>
        <w:br/>
        <w:t>- Se fijan las siguientes alícuotas diferenciales del impuesto para las actividades, en tanto no tengan otro tratamiento específico en esta ley o el Código Fiscal:</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2% para los servicios de transporte de cargas y pasajeros;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lastRenderedPageBreak/>
        <w:t>* 3,75% aplicable a la producción y distribución de electricidad, gas y agua destinados al uso residencial;</w:t>
      </w:r>
      <w:r w:rsidRPr="005B0199">
        <w:rPr>
          <w:rFonts w:ascii="Arial" w:eastAsia="Times New Roman" w:hAnsi="Arial" w:cs="Arial"/>
          <w:b/>
          <w:bCs/>
          <w:color w:val="666666"/>
          <w:sz w:val="18"/>
          <w:szCs w:val="20"/>
        </w:rPr>
        <w:br/>
        <w:t>* 4% para el servicio de comunicaciones;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4,5% para hoteles y restaurantes;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4,75% para los servicios sociales y de salud;</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5% para la compraventa de divisas, servicios de acopiadores de servicios agropecuarios y toda actividad de intermediación que se ejerza percibiendo comisiones, bonificaciones u otras retribuciones análogas.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modifican los importes correspondientes a “ingresos mínimos” para las distintas actividades.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Régimen simplificado</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incrementa a $ 1.625.000 el monto máximo de ingresos brutos totales obtenidos en el período fiscal inmediato anterior, considerado para poder adherir al régimen tributario simplificado.</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br/>
        <w:t>Sellos</w:t>
      </w:r>
      <w:r w:rsidRPr="005B0199">
        <w:rPr>
          <w:rFonts w:ascii="Arial" w:eastAsia="Times New Roman" w:hAnsi="Arial" w:cs="Arial"/>
          <w:b/>
          <w:bCs/>
          <w:color w:val="666666"/>
          <w:sz w:val="18"/>
          <w:szCs w:val="20"/>
        </w:rPr>
        <w:br/>
        <w:t>- Se incrementa de $ 0,40 a $ 0,50 el valor del Módulo Tributario.</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establece en 0,75% la alícuota para los actos en general. Entre otros, destacamos: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Adquisiciones de dominio que sean consecuencia de títulos informativos;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Venta de billetes de lotería;</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La emisión, circulación, venta de rifas, bingos temporarios y/o eventuales, etc., emitidos por entidades autorizadas;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xml:space="preserve">* Las obligaciones sin plazo; </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El canje de valores.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br/>
      </w:r>
      <w:r w:rsidRPr="005B0199">
        <w:rPr>
          <w:sz w:val="18"/>
        </w:rPr>
        <w:t>Código Fiscal:</w:t>
      </w:r>
      <w:r w:rsidRPr="005B0199">
        <w:rPr>
          <w:rFonts w:ascii="Arial" w:eastAsia="Times New Roman" w:hAnsi="Arial" w:cs="Arial"/>
          <w:b/>
          <w:bCs/>
          <w:color w:val="666666"/>
          <w:sz w:val="18"/>
          <w:szCs w:val="20"/>
        </w:rPr>
        <w:t xml:space="preserve"> </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Ingresos brutos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incluye dentro de los ingresos brutos no gravados a los ingresos provenientes de prestaciones de servicios cuya utilización o prestación efectiva se lleve a cabo en el exterior del país;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incorporan como exentos del gravamen los ingresos provenientes de intereses y ajustes por desvalorización monetaria correspondientes a créditos hipotecarios otorgados a personas humanas con destino a la adquisición, construcción, ampliación o refacción de vivienda única familiar, en tanto se verifique la efectiva disminución de los montos de las cuotas de los créditos hipotecarios, en función del beneficio que implique la presente exención.</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xml:space="preserve">- Se establece la exención en el impuesto a los ingresos de los establecimientos </w:t>
      </w:r>
      <w:proofErr w:type="spellStart"/>
      <w:r w:rsidRPr="005B0199">
        <w:rPr>
          <w:rFonts w:ascii="Arial" w:eastAsia="Times New Roman" w:hAnsi="Arial" w:cs="Arial"/>
          <w:b/>
          <w:bCs/>
          <w:color w:val="666666"/>
          <w:sz w:val="18"/>
          <w:szCs w:val="20"/>
        </w:rPr>
        <w:t>faenadores</w:t>
      </w:r>
      <w:proofErr w:type="spellEnd"/>
      <w:r w:rsidRPr="005B0199">
        <w:rPr>
          <w:rFonts w:ascii="Arial" w:eastAsia="Times New Roman" w:hAnsi="Arial" w:cs="Arial"/>
          <w:b/>
          <w:bCs/>
          <w:color w:val="666666"/>
          <w:sz w:val="18"/>
          <w:szCs w:val="20"/>
        </w:rPr>
        <w:t>,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inferiores o iguales a 64.000.000.</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Se dispone que la recategorización anual de los pequeños contribuyentes dentro del régimen simplificado se realizará en la fecha que proponga la Administración Provincial de Impuestos -API-.</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lastRenderedPageBreak/>
        <w:br/>
        <w:t>Sellos</w:t>
      </w:r>
      <w:r w:rsidRPr="005B0199">
        <w:rPr>
          <w:rFonts w:ascii="Arial" w:eastAsia="Times New Roman" w:hAnsi="Arial" w:cs="Arial"/>
          <w:b/>
          <w:bCs/>
          <w:color w:val="666666"/>
          <w:sz w:val="18"/>
          <w:szCs w:val="20"/>
        </w:rPr>
        <w:br/>
        <w:t>- Se disminuye de 0,30% a 0,15% diario el interés punitorio a abonar por la falta de pago en término del impuesto de sellos.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br/>
        <w:t>Procedimiento</w:t>
      </w:r>
      <w:r w:rsidRPr="005B0199">
        <w:rPr>
          <w:rFonts w:ascii="Arial" w:eastAsia="Times New Roman" w:hAnsi="Arial" w:cs="Arial"/>
          <w:b/>
          <w:bCs/>
          <w:color w:val="666666"/>
          <w:sz w:val="18"/>
          <w:szCs w:val="20"/>
        </w:rPr>
        <w:br/>
        <w:t>- Se incrementa a $ 200.000 el monto para poder tramitar gestiones de devolución referidas a impuestos, tasas y contribuciones pagados indebidamente, que deban ser resueltas por el Poder Ejecutivo, previo dictamen de la Fiscalía del Estado.</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br/>
        <w:t>Inmobiliario</w:t>
      </w:r>
      <w:r w:rsidRPr="005B0199">
        <w:rPr>
          <w:rFonts w:ascii="Arial" w:eastAsia="Times New Roman" w:hAnsi="Arial" w:cs="Arial"/>
          <w:b/>
          <w:bCs/>
          <w:color w:val="666666"/>
          <w:sz w:val="18"/>
          <w:szCs w:val="20"/>
        </w:rPr>
        <w:br/>
        <w:t>- Se incrementa en un 40% el impuesto inmobiliario rural y se dispone un aumento de entre el 35% y 40% para el inmobiliario urbano y suburbano; para el inmobiliario adicional a grandes propietarios rurales, el aumento es entre el 40% y 80%.</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Asimismo, se incrementa el impuesto mínimo para los inmuebles ubicados en zona rural, de $ 656 a $ 918; para los inmuebles del resto del territorio, de $ 319 a $ 430.</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br/>
        <w:t>Estabilidad fiscal:</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 A los efectos de acceder a la alícuota básica del 4,5% o del 5% en el impuesto sobre los ingresos brutos, según corresponda -art. 6 de la ley impositiva-, para el ejercicio 2019 y siguientes ejercicios en que rija dicho beneficio, deberá considerarse el monto de los ingresos brutos anuales totales obtenidos por los contribuyentes en el período fiscal 2017.</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5B0199">
        <w:rPr>
          <w:rFonts w:ascii="Arial" w:eastAsia="Times New Roman" w:hAnsi="Arial" w:cs="Arial"/>
          <w:b/>
          <w:bCs/>
          <w:color w:val="666666"/>
          <w:sz w:val="18"/>
          <w:szCs w:val="20"/>
        </w:rPr>
        <w:t>Por último, señalamos que las presentes disposiciones son de aplicación a partir del 1/1/2019</w:t>
      </w:r>
      <w:r>
        <w:rPr>
          <w:rFonts w:ascii="Arial" w:eastAsia="Times New Roman" w:hAnsi="Arial" w:cs="Arial"/>
          <w:b/>
          <w:bCs/>
          <w:color w:val="666666"/>
          <w:sz w:val="18"/>
          <w:szCs w:val="20"/>
        </w:rPr>
        <w:t>.</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0D39D2" w:rsidRDefault="000D39D2" w:rsidP="00567FF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Buenos Aires. Ingresos brutos. Regímenes de retención y/o percepción. "Facturas de Crédito Electrónicas MiPyMES". Reglamentación - </w:t>
      </w:r>
      <w:r w:rsidRPr="000D39D2">
        <w:rPr>
          <w:rFonts w:ascii="Arial" w:hAnsi="Arial" w:cs="Arial"/>
          <w:b/>
          <w:bCs/>
          <w:caps/>
          <w:color w:val="376889"/>
          <w:sz w:val="21"/>
          <w:szCs w:val="21"/>
        </w:rPr>
        <w:t>RESOLUCIÓN NORMATIVA (Agencia de Recaudación de la Provincia de Buenos Aires) 52/2018</w:t>
      </w:r>
    </w:p>
    <w:p w:rsidR="000D39D2" w:rsidRDefault="000D39D2" w:rsidP="000D39D2">
      <w:pPr>
        <w:spacing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 xml:space="preserve">La Agencia de Recaudación de la Provincia de Buenos Aires reglamenta la forma en que deberán actuar los agentes de retención y/o percepción del impuesto sobre los ingresos brutos en los casos en que resulte de aplicación el régimen de “Facturas de Crédito Electrónicas </w:t>
      </w:r>
      <w:proofErr w:type="spellStart"/>
      <w:r w:rsidRPr="000D39D2">
        <w:rPr>
          <w:rFonts w:ascii="Arial" w:eastAsia="Times New Roman" w:hAnsi="Arial" w:cs="Arial"/>
          <w:b/>
          <w:bCs/>
          <w:color w:val="666666"/>
          <w:sz w:val="18"/>
          <w:szCs w:val="20"/>
        </w:rPr>
        <w:t>MiPyMES</w:t>
      </w:r>
      <w:proofErr w:type="spellEnd"/>
      <w:r w:rsidRPr="000D39D2">
        <w:rPr>
          <w:rFonts w:ascii="Arial" w:eastAsia="Times New Roman" w:hAnsi="Arial" w:cs="Arial"/>
          <w:b/>
          <w:bCs/>
          <w:color w:val="666666"/>
          <w:sz w:val="18"/>
          <w:szCs w:val="20"/>
        </w:rPr>
        <w:t>” -L. (nacional) 27440-.</w:t>
      </w:r>
      <w:r w:rsidRPr="000D39D2">
        <w:rPr>
          <w:rFonts w:ascii="Arial" w:eastAsia="Times New Roman" w:hAnsi="Arial" w:cs="Arial"/>
          <w:b/>
          <w:bCs/>
          <w:color w:val="666666"/>
          <w:sz w:val="18"/>
          <w:szCs w:val="20"/>
        </w:rPr>
        <w:br/>
        <w:t>Al respecto, a los fines de los regímenes de percepción, cuando se recurra a la citada factura, el emisor deberá consignar en el comprobante emitido, en forma discriminada, el importe de la percepción de acuerdo al régimen general o especial, según corresponda, debiendo aquel adicionarse al monto a pagar correspondiente a la operación que la originó.</w:t>
      </w:r>
    </w:p>
    <w:p w:rsidR="000D39D2" w:rsidRDefault="000D39D2" w:rsidP="000D39D2">
      <w:pPr>
        <w:spacing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Asimismo, en los casos de los regímenes de retención, el sujeto obligado deberá determinar e informar el importe de la retención, de conformidad con el régimen que corresponda aplicar, y dentro del plazo previsto para la aceptación.</w:t>
      </w:r>
    </w:p>
    <w:p w:rsidR="000D39D2" w:rsidRDefault="000D39D2" w:rsidP="000D39D2">
      <w:pPr>
        <w:spacing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lastRenderedPageBreak/>
        <w:t xml:space="preserve">A los fines de determinar el importe de la retención, el agente de recaudación deberá aplicar la alícuota vigente al momento de procederse a la aceptación. </w:t>
      </w:r>
    </w:p>
    <w:p w:rsidR="000D39D2" w:rsidRDefault="000D39D2" w:rsidP="000D39D2">
      <w:pPr>
        <w:spacing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En los casos de aceptación tácita de las facturas de crédito mencionadas, el agente deberá practicar la retención aplicando la alícuota correspondiente vigente al momento del pago.</w:t>
      </w:r>
    </w:p>
    <w:p w:rsidR="000D39D2" w:rsidRPr="000D39D2" w:rsidRDefault="000D39D2" w:rsidP="000D39D2">
      <w:pPr>
        <w:spacing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Destacamos que, dentro del régimen de retención, cuando la alícuota supere el 4%, deberá aplicarse esta última.</w:t>
      </w:r>
    </w:p>
    <w:p w:rsidR="000D39D2" w:rsidRPr="005B0199" w:rsidRDefault="000D39D2"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4969BB" w:rsidRDefault="005B0199" w:rsidP="00567FF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Buenos Aires. Ingresos brutos. Regímenes generales de retención y/o percepción. Sujetos obligados a actuar como agentes. Modificación - </w:t>
      </w:r>
      <w:r w:rsidRPr="005B0199">
        <w:rPr>
          <w:rFonts w:ascii="Arial" w:hAnsi="Arial" w:cs="Arial"/>
          <w:b/>
          <w:bCs/>
          <w:caps/>
          <w:color w:val="376889"/>
          <w:sz w:val="21"/>
          <w:szCs w:val="21"/>
        </w:rPr>
        <w:t>RESOLUCIÓN NORMATIVA (Agencia de Recaudación de la Provinc</w:t>
      </w:r>
      <w:r>
        <w:rPr>
          <w:rFonts w:ascii="Arial" w:hAnsi="Arial" w:cs="Arial"/>
          <w:b/>
          <w:bCs/>
          <w:caps/>
          <w:color w:val="376889"/>
          <w:sz w:val="21"/>
          <w:szCs w:val="21"/>
        </w:rPr>
        <w:t>IA DE BS. AS. 53/18)</w:t>
      </w:r>
    </w:p>
    <w:p w:rsidR="000D39D2"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Se elevan, a partir del 1/1/2019, los montos de facturación obtenidos en el año inmediato anterior para ser agentes de recaudación del impuesto sobre los ingresos brutos.</w:t>
      </w:r>
      <w:r w:rsidRPr="000D39D2">
        <w:rPr>
          <w:rFonts w:ascii="Arial" w:eastAsia="Times New Roman" w:hAnsi="Arial" w:cs="Arial"/>
          <w:b/>
          <w:bCs/>
          <w:color w:val="666666"/>
          <w:sz w:val="18"/>
          <w:szCs w:val="20"/>
        </w:rPr>
        <w:br/>
        <w:t>En tal sentido, se establece que deberán actuar como agentes de retención y/o percepción del gravamen los contribuyentes que hayan obtenido en el año calendario inmediato anterior ingresos brutos operativos (gravados, no gravados y/o exentos) superiores a $ 40.000.000. El citado límite se eleva a $ 60.000.000 para los expendedores al público de combustibles líquidos derivados del petróleo.</w:t>
      </w:r>
      <w:r w:rsidRPr="000D39D2">
        <w:rPr>
          <w:rFonts w:ascii="Arial" w:eastAsia="Times New Roman" w:hAnsi="Arial" w:cs="Arial"/>
          <w:b/>
          <w:bCs/>
          <w:color w:val="666666"/>
          <w:sz w:val="18"/>
          <w:szCs w:val="20"/>
        </w:rPr>
        <w:br/>
        <w:t>Asimismo, se dispone que deberán actuar como agentes de percepción del impuesto, en las operaciones de venta de cosas muebles, locaciones de obra, cosas o servicios, y prestaciones de servicios, los contribuyentes que hayan obtenido en el año calendario inmediato anterior ingresos operativos (gravados, no gravados y/o exentos) por un importe superior a $ 20.000.000.</w:t>
      </w:r>
    </w:p>
    <w:p w:rsidR="000D39D2"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En este último caso, también será condición para la inscripción como agentes de percepción que los citados contribuyentes desarrollen determinadas actividades de venta al por mayor de mercaderías.</w:t>
      </w:r>
    </w:p>
    <w:p w:rsidR="005B0199" w:rsidRDefault="005B0199"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Recordamos que los sujetos que superen los mencionados parámetros deberán inscribirse como agentes de recaudación hasta el último día hábil del mes de enero, debiendo actuar como tales a partir del primer día del mes de marz</w:t>
      </w:r>
      <w:r w:rsidR="000D39D2" w:rsidRPr="000D39D2">
        <w:rPr>
          <w:rFonts w:ascii="Arial" w:eastAsia="Times New Roman" w:hAnsi="Arial" w:cs="Arial"/>
          <w:b/>
          <w:bCs/>
          <w:color w:val="666666"/>
          <w:sz w:val="18"/>
          <w:szCs w:val="20"/>
        </w:rPr>
        <w:t>o.</w:t>
      </w:r>
    </w:p>
    <w:p w:rsidR="000D39D2" w:rsidRPr="000D39D2" w:rsidRDefault="000D39D2"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0D39D2" w:rsidRDefault="000D39D2" w:rsidP="00567FFD">
      <w:pPr>
        <w:pStyle w:val="NormalWeb"/>
        <w:spacing w:before="0" w:beforeAutospacing="0" w:after="0" w:afterAutospacing="0" w:line="360" w:lineRule="auto"/>
        <w:jc w:val="both"/>
        <w:rPr>
          <w:rFonts w:ascii="Arial" w:eastAsia="Times New Roman" w:hAnsi="Arial" w:cs="Arial"/>
          <w:color w:val="666666"/>
          <w:sz w:val="20"/>
          <w:szCs w:val="20"/>
        </w:rPr>
      </w:pPr>
    </w:p>
    <w:p w:rsidR="000D39D2" w:rsidRPr="00987CFA" w:rsidRDefault="000D39D2" w:rsidP="00567FFD">
      <w:pPr>
        <w:pStyle w:val="NormalWeb"/>
        <w:spacing w:before="0" w:beforeAutospacing="0" w:after="0" w:afterAutospacing="0" w:line="360" w:lineRule="auto"/>
        <w:jc w:val="both"/>
        <w:rPr>
          <w:rFonts w:ascii="Arial" w:eastAsia="Times New Roman" w:hAnsi="Arial" w:cs="Arial"/>
          <w:b/>
          <w:bCs/>
          <w:color w:val="666666"/>
          <w:sz w:val="20"/>
          <w:szCs w:val="20"/>
        </w:rPr>
      </w:pPr>
    </w:p>
    <w:p w:rsidR="00567FFD" w:rsidRPr="002C2500" w:rsidRDefault="002C2500" w:rsidP="00567FFD">
      <w:pPr>
        <w:pStyle w:val="NormalWeb"/>
        <w:spacing w:before="0" w:beforeAutospacing="0" w:after="0" w:afterAutospacing="0" w:line="360" w:lineRule="auto"/>
        <w:jc w:val="both"/>
        <w:rPr>
          <w:rFonts w:ascii="Arial" w:eastAsia="Times New Roman" w:hAnsi="Arial" w:cs="Arial"/>
          <w:b/>
          <w:bCs/>
          <w:color w:val="943634" w:themeColor="accent2" w:themeShade="BF"/>
        </w:rPr>
      </w:pPr>
      <w:r w:rsidRPr="002C2500">
        <w:rPr>
          <w:rFonts w:ascii="Arial" w:eastAsia="Times New Roman" w:hAnsi="Arial" w:cs="Arial"/>
          <w:b/>
          <w:bCs/>
          <w:color w:val="943634" w:themeColor="accent2" w:themeShade="BF"/>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0D39D2" w:rsidRPr="000D39D2" w:rsidRDefault="000D39D2" w:rsidP="000D39D2">
      <w:pPr>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Rentas del trabajo en relación de dependencia, jubilaciones, pensiones y otras rentas. Adecuaciones operativas, nuevas deducciones aplicables y otras disposiciones - </w:t>
      </w:r>
      <w:r w:rsidRPr="000D39D2">
        <w:rPr>
          <w:rFonts w:ascii="Arial" w:hAnsi="Arial" w:cs="Arial"/>
          <w:b/>
          <w:bCs/>
          <w:caps/>
          <w:color w:val="7E4F6F"/>
          <w:sz w:val="21"/>
          <w:szCs w:val="21"/>
        </w:rPr>
        <w:t>RESOLUCIÓN GENERAL (</w:t>
      </w:r>
      <w:proofErr w:type="spellStart"/>
      <w:r w:rsidRPr="000D39D2">
        <w:rPr>
          <w:rFonts w:ascii="Arial" w:hAnsi="Arial" w:cs="Arial"/>
          <w:b/>
          <w:bCs/>
          <w:caps/>
          <w:color w:val="7E4F6F"/>
          <w:sz w:val="21"/>
          <w:szCs w:val="21"/>
        </w:rPr>
        <w:t>Adm</w:t>
      </w:r>
      <w:proofErr w:type="spellEnd"/>
      <w:r w:rsidRPr="000D39D2">
        <w:rPr>
          <w:rFonts w:ascii="Arial" w:hAnsi="Arial" w:cs="Arial"/>
          <w:b/>
          <w:bCs/>
          <w:caps/>
          <w:color w:val="7E4F6F"/>
          <w:sz w:val="21"/>
          <w:szCs w:val="21"/>
        </w:rPr>
        <w:t>. Fed. Ingresos Públicos) 4396</w:t>
      </w:r>
    </w:p>
    <w:p w:rsidR="00FA4C5F" w:rsidRDefault="00FA4C5F" w:rsidP="00CD442C">
      <w:pPr>
        <w:pStyle w:val="NormalWeb"/>
        <w:spacing w:before="0" w:beforeAutospacing="0" w:after="0" w:afterAutospacing="0"/>
        <w:rPr>
          <w:rFonts w:ascii="Arial" w:hAnsi="Arial" w:cs="Arial"/>
          <w:b/>
          <w:bCs/>
          <w:caps/>
          <w:color w:val="7E4F6F"/>
          <w:sz w:val="21"/>
          <w:szCs w:val="21"/>
        </w:rPr>
      </w:pP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Se introducen modificaciones y adecuaciones en el régimen de retención del impuesto a las ganancias sobre rentas de trabajadores en relación de dependencia y otros, entre las cuales destacamos:</w:t>
      </w:r>
      <w:r w:rsidRPr="000D39D2">
        <w:rPr>
          <w:rFonts w:ascii="Arial" w:eastAsia="Times New Roman" w:hAnsi="Arial" w:cs="Arial"/>
          <w:b/>
          <w:bCs/>
          <w:color w:val="666666"/>
          <w:sz w:val="18"/>
          <w:szCs w:val="20"/>
        </w:rPr>
        <w:br/>
        <w:t xml:space="preserve">- Los agentes de retención deberán presentar obligatoriamente, a través de transferencia electrónica </w:t>
      </w:r>
      <w:r w:rsidRPr="000D39D2">
        <w:rPr>
          <w:rFonts w:ascii="Arial" w:eastAsia="Times New Roman" w:hAnsi="Arial" w:cs="Arial"/>
          <w:b/>
          <w:bCs/>
          <w:color w:val="666666"/>
          <w:sz w:val="18"/>
          <w:szCs w:val="20"/>
        </w:rPr>
        <w:lastRenderedPageBreak/>
        <w:t>de datos, el formulario de declaración jurada F. 1357 “Liquidación de Impuesto a las Ganancias - 4ta. Categoría Relación de Dependencia” de aquellos beneficiarios de rentas que obtengan en el período fiscal que se declara ingresos brutos superiores a $ 1.000.000. Para aquellos que perciban menos de $ 1.000.000, el empleador podrá optar por presentarlo de forma electrónica. En caso de que no lo haga de forma electrónica, deberá entregarle una copia al beneficiario de la renta y conservar otra copia en su poder, a disposición del personal fiscalizador de la AFIP.</w:t>
      </w: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 Aquellos beneficiarios por los cuales los empleadores presenten su “Liquidación de Impuesto a las Ganancias - 4ta. Categoría Relación de Dependencia” de forma electrónica podrán consultar la misma a través del “Sistema de Registro y Actualización de Deducciones del Impuesto a las Ganancias (</w:t>
      </w:r>
      <w:proofErr w:type="spellStart"/>
      <w:r w:rsidRPr="000D39D2">
        <w:rPr>
          <w:rFonts w:ascii="Arial" w:eastAsia="Times New Roman" w:hAnsi="Arial" w:cs="Arial"/>
          <w:b/>
          <w:bCs/>
          <w:color w:val="666666"/>
          <w:sz w:val="18"/>
          <w:szCs w:val="20"/>
        </w:rPr>
        <w:t>SiRADIG</w:t>
      </w:r>
      <w:proofErr w:type="spellEnd"/>
      <w:r w:rsidRPr="000D39D2">
        <w:rPr>
          <w:rFonts w:ascii="Arial" w:eastAsia="Times New Roman" w:hAnsi="Arial" w:cs="Arial"/>
          <w:b/>
          <w:bCs/>
          <w:color w:val="666666"/>
          <w:sz w:val="18"/>
          <w:szCs w:val="20"/>
        </w:rPr>
        <w:t>) - Trabajador”.</w:t>
      </w: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 xml:space="preserve">- Se aclara el tratamiento en el impuesto a aplicar para quienes se desempeñen en cargos directivos y ejecutivos en el caso de indemnizaciones o acuerdos de retiro voluntario y otros que superen los montos indemnizatorios mínimos previstos para despidos sin causa, y los supuestos en los que quedarán exceptuados de presentar la declaración jurada anual y de inscribirse para </w:t>
      </w:r>
      <w:proofErr w:type="spellStart"/>
      <w:r w:rsidRPr="000D39D2">
        <w:rPr>
          <w:rFonts w:ascii="Arial" w:eastAsia="Times New Roman" w:hAnsi="Arial" w:cs="Arial"/>
          <w:b/>
          <w:bCs/>
          <w:color w:val="666666"/>
          <w:sz w:val="18"/>
          <w:szCs w:val="20"/>
        </w:rPr>
        <w:t>autodeterminar</w:t>
      </w:r>
      <w:proofErr w:type="spellEnd"/>
      <w:r w:rsidRPr="000D39D2">
        <w:rPr>
          <w:rFonts w:ascii="Arial" w:eastAsia="Times New Roman" w:hAnsi="Arial" w:cs="Arial"/>
          <w:b/>
          <w:bCs/>
          <w:color w:val="666666"/>
          <w:sz w:val="18"/>
          <w:szCs w:val="20"/>
        </w:rPr>
        <w:t xml:space="preserve"> el impuesto.</w:t>
      </w: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 Para el caso de los corredores y viajantes de comercio, cuando utilicen auto propio, se elimina el límite del 40% de las deducciones relativas a la amortización y los intereses por la adquisición del mismo, y se establece la forma de proporcionar el gasto cuando además se utilice el rodado para uso particular.</w:t>
      </w:r>
      <w:r w:rsidRPr="000D39D2">
        <w:rPr>
          <w:rFonts w:ascii="Arial" w:eastAsia="Times New Roman" w:hAnsi="Arial" w:cs="Arial"/>
          <w:b/>
          <w:bCs/>
          <w:color w:val="666666"/>
          <w:sz w:val="18"/>
          <w:szCs w:val="20"/>
        </w:rPr>
        <w:br/>
        <w:t xml:space="preserve">- Se incorporan como deducciones los aportes correspondientes a los planes de seguro de retiro privados administrados por entidades sujetas al control de la Superintendencia de Seguros de la Nación, seguros mixtos que cubran el riesgo de muerte y primas de ahorro, y la adquisición de </w:t>
      </w:r>
      <w:proofErr w:type="spellStart"/>
      <w:r w:rsidRPr="000D39D2">
        <w:rPr>
          <w:rFonts w:ascii="Arial" w:eastAsia="Times New Roman" w:hAnsi="Arial" w:cs="Arial"/>
          <w:b/>
          <w:bCs/>
          <w:color w:val="666666"/>
          <w:sz w:val="18"/>
          <w:szCs w:val="20"/>
        </w:rPr>
        <w:t>cuotapartes</w:t>
      </w:r>
      <w:proofErr w:type="spellEnd"/>
      <w:r w:rsidRPr="000D39D2">
        <w:rPr>
          <w:rFonts w:ascii="Arial" w:eastAsia="Times New Roman" w:hAnsi="Arial" w:cs="Arial"/>
          <w:b/>
          <w:bCs/>
          <w:color w:val="666666"/>
          <w:sz w:val="18"/>
          <w:szCs w:val="20"/>
        </w:rPr>
        <w:t xml:space="preserve"> de fondos comunes de inversión con fines de retiro.</w:t>
      </w: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 Son deducibles los gastos realizados por la adquisición de indumentaria y/o equipamiento para uso exclusivo en el lugar de trabajo con carácter obligatorio y que, debiendo ser provistos por el empleador, hubieran sido adquiridos por el empleado en virtud de los usos y costumbres de la actividad en cuestión, y cuyos costos no fueran reintegrados.</w:t>
      </w:r>
      <w:r w:rsidRPr="000D39D2">
        <w:rPr>
          <w:rFonts w:ascii="Arial" w:eastAsia="Times New Roman" w:hAnsi="Arial" w:cs="Arial"/>
          <w:b/>
          <w:bCs/>
          <w:color w:val="666666"/>
          <w:sz w:val="18"/>
          <w:szCs w:val="20"/>
        </w:rPr>
        <w:br/>
        <w:t>- Se aclara que las detracciones a computar respecto del impuesto determinado (ej.: impuesto sobre los débitos y créditos bancarios) solo procederán cuando el beneficiario de las rentas no sea también contribuyente inscripto en el impuesto a las ganancias.</w:t>
      </w:r>
      <w:r w:rsidRPr="000D39D2">
        <w:rPr>
          <w:rFonts w:ascii="Arial" w:eastAsia="Times New Roman" w:hAnsi="Arial" w:cs="Arial"/>
          <w:b/>
          <w:bCs/>
          <w:color w:val="666666"/>
          <w:sz w:val="18"/>
          <w:szCs w:val="20"/>
        </w:rPr>
        <w:br/>
        <w:t xml:space="preserve">- Se deja sin efecto la obligación por parte de los trabajadores de informar mensualmente a través del </w:t>
      </w:r>
      <w:proofErr w:type="spellStart"/>
      <w:r w:rsidRPr="000D39D2">
        <w:rPr>
          <w:rFonts w:ascii="Arial" w:eastAsia="Times New Roman" w:hAnsi="Arial" w:cs="Arial"/>
          <w:b/>
          <w:bCs/>
          <w:color w:val="666666"/>
          <w:sz w:val="18"/>
          <w:szCs w:val="20"/>
        </w:rPr>
        <w:t>SiRADIG</w:t>
      </w:r>
      <w:proofErr w:type="spellEnd"/>
      <w:r w:rsidRPr="000D39D2">
        <w:rPr>
          <w:rFonts w:ascii="Arial" w:eastAsia="Times New Roman" w:hAnsi="Arial" w:cs="Arial"/>
          <w:b/>
          <w:bCs/>
          <w:color w:val="666666"/>
          <w:sz w:val="18"/>
          <w:szCs w:val="20"/>
        </w:rPr>
        <w:t xml:space="preserve"> los beneficios derivados de regímenes que impliquen tratamientos preferenciales que se efectivicen mediante deducciones.</w:t>
      </w:r>
    </w:p>
    <w:p w:rsidR="000D39D2" w:rsidRDefault="000D39D2"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0D39D2">
        <w:rPr>
          <w:rFonts w:ascii="Arial" w:eastAsia="Times New Roman" w:hAnsi="Arial" w:cs="Arial"/>
          <w:b/>
          <w:bCs/>
          <w:color w:val="666666"/>
          <w:sz w:val="18"/>
          <w:szCs w:val="20"/>
        </w:rPr>
        <w:t>Señalamos que las presentes disposiciones resultan de aplicación a partir del 10/1/2019; no obstante, el “Sistema de Registro y Actualización de Deducciones del Impuesto a las Ganancias (</w:t>
      </w:r>
      <w:proofErr w:type="spellStart"/>
      <w:r w:rsidRPr="000D39D2">
        <w:rPr>
          <w:rFonts w:ascii="Arial" w:eastAsia="Times New Roman" w:hAnsi="Arial" w:cs="Arial"/>
          <w:b/>
          <w:bCs/>
          <w:color w:val="666666"/>
          <w:sz w:val="18"/>
          <w:szCs w:val="20"/>
        </w:rPr>
        <w:t>SiRADIG</w:t>
      </w:r>
      <w:proofErr w:type="spellEnd"/>
      <w:r w:rsidRPr="000D39D2">
        <w:rPr>
          <w:rFonts w:ascii="Arial" w:eastAsia="Times New Roman" w:hAnsi="Arial" w:cs="Arial"/>
          <w:b/>
          <w:bCs/>
          <w:color w:val="666666"/>
          <w:sz w:val="18"/>
          <w:szCs w:val="20"/>
        </w:rPr>
        <w:t>) - Trabajador” se encontrará habilitado a partir del 1/3/2019 para que los empleados puedan informar las nuevas deducciones incorporadas por la presente correspondientes al período fiscal 2018 y siguientes.</w:t>
      </w:r>
    </w:p>
    <w:p w:rsidR="009B5379" w:rsidRDefault="009B5379" w:rsidP="000D39D2">
      <w:pPr>
        <w:pStyle w:val="NormalWeb"/>
        <w:spacing w:before="0" w:beforeAutospacing="0" w:after="0" w:afterAutospacing="0" w:line="360" w:lineRule="auto"/>
        <w:jc w:val="both"/>
        <w:rPr>
          <w:rFonts w:ascii="Arial" w:eastAsia="Times New Roman" w:hAnsi="Arial" w:cs="Arial"/>
          <w:b/>
          <w:bCs/>
          <w:color w:val="666666"/>
          <w:sz w:val="18"/>
          <w:szCs w:val="20"/>
        </w:rPr>
      </w:pPr>
    </w:p>
    <w:p w:rsidR="009B5379" w:rsidRDefault="009B5379" w:rsidP="009B5379">
      <w:pPr>
        <w:shd w:val="clear" w:color="auto" w:fill="FDE9D9" w:themeFill="accent6" w:themeFillTint="33"/>
        <w:jc w:val="both"/>
        <w:rPr>
          <w:rFonts w:ascii="Source Serif Pro" w:hAnsi="Source Serif Pro"/>
          <w:b/>
          <w:color w:val="17365D" w:themeColor="text2" w:themeShade="BF"/>
          <w:sz w:val="27"/>
          <w:szCs w:val="27"/>
          <w:shd w:val="clear" w:color="auto" w:fill="FFFFFF"/>
        </w:rPr>
      </w:pPr>
    </w:p>
    <w:p w:rsidR="009B5379" w:rsidRPr="009B5379" w:rsidRDefault="009B5379" w:rsidP="009B5379">
      <w:pPr>
        <w:shd w:val="clear" w:color="auto" w:fill="FDE9D9" w:themeFill="accent6" w:themeFillTint="33"/>
        <w:jc w:val="both"/>
        <w:rPr>
          <w:rFonts w:ascii="Source Serif Pro" w:hAnsi="Source Serif Pro"/>
          <w:b/>
          <w:color w:val="17365D" w:themeColor="text2" w:themeShade="BF"/>
          <w:sz w:val="27"/>
          <w:szCs w:val="27"/>
          <w:shd w:val="clear" w:color="auto" w:fill="FFFFFF"/>
        </w:rPr>
      </w:pPr>
      <w:r w:rsidRPr="009B5379">
        <w:rPr>
          <w:rFonts w:ascii="Source Serif Pro" w:hAnsi="Source Serif Pro"/>
          <w:b/>
          <w:color w:val="17365D" w:themeColor="text2" w:themeShade="BF"/>
          <w:sz w:val="27"/>
          <w:szCs w:val="27"/>
          <w:shd w:val="clear" w:color="auto" w:fill="FDE9D9" w:themeFill="accent6" w:themeFillTint="33"/>
        </w:rPr>
        <w:lastRenderedPageBreak/>
        <w:t>A LOS FINES DE DETERMINAR LA GANANCIA GRAVADA POR EL</w:t>
      </w:r>
      <w:r w:rsidRPr="009B5379">
        <w:rPr>
          <w:rStyle w:val="apple-converted-space"/>
          <w:rFonts w:ascii="Source Serif Pro" w:hAnsi="Source Serif Pro" w:hint="eastAsia"/>
          <w:b/>
          <w:color w:val="17365D" w:themeColor="text2" w:themeShade="BF"/>
          <w:sz w:val="27"/>
          <w:szCs w:val="27"/>
          <w:shd w:val="clear" w:color="auto" w:fill="FDE9D9" w:themeFill="accent6" w:themeFillTint="33"/>
        </w:rPr>
        <w:t> </w:t>
      </w:r>
      <w:hyperlink r:id="rId8" w:tgtFrame="_blank" w:history="1">
        <w:r w:rsidRPr="009B5379">
          <w:rPr>
            <w:rStyle w:val="Hipervnculo"/>
            <w:rFonts w:ascii="Source Serif Pro" w:hAnsi="Source Serif Pro"/>
            <w:b/>
            <w:color w:val="17365D" w:themeColor="text2" w:themeShade="BF"/>
            <w:sz w:val="27"/>
            <w:szCs w:val="27"/>
            <w:shd w:val="clear" w:color="auto" w:fill="FDE9D9" w:themeFill="accent6" w:themeFillTint="33"/>
          </w:rPr>
          <w:t>IMPUESTO</w:t>
        </w:r>
      </w:hyperlink>
      <w:r w:rsidRPr="009B5379">
        <w:rPr>
          <w:rStyle w:val="apple-converted-space"/>
          <w:rFonts w:ascii="Source Serif Pro" w:hAnsi="Source Serif Pro" w:hint="eastAsia"/>
          <w:b/>
          <w:color w:val="17365D" w:themeColor="text2" w:themeShade="BF"/>
          <w:sz w:val="27"/>
          <w:szCs w:val="27"/>
          <w:shd w:val="clear" w:color="auto" w:fill="FDE9D9" w:themeFill="accent6" w:themeFillTint="33"/>
        </w:rPr>
        <w:t> </w:t>
      </w:r>
      <w:r w:rsidRPr="009B5379">
        <w:rPr>
          <w:rFonts w:ascii="Source Serif Pro" w:hAnsi="Source Serif Pro"/>
          <w:b/>
          <w:color w:val="17365D" w:themeColor="text2" w:themeShade="BF"/>
          <w:sz w:val="27"/>
          <w:szCs w:val="27"/>
          <w:shd w:val="clear" w:color="auto" w:fill="FDE9D9" w:themeFill="accent6" w:themeFillTint="33"/>
        </w:rPr>
        <w:t>CEDULAR, LOS SUJETOSDEBER</w:t>
      </w:r>
      <w:r w:rsidRPr="009B5379">
        <w:rPr>
          <w:rFonts w:ascii="Source Serif Pro" w:hAnsi="Source Serif Pro" w:hint="eastAsia"/>
          <w:b/>
          <w:color w:val="17365D" w:themeColor="text2" w:themeShade="BF"/>
          <w:sz w:val="27"/>
          <w:szCs w:val="27"/>
          <w:shd w:val="clear" w:color="auto" w:fill="FDE9D9" w:themeFill="accent6" w:themeFillTint="33"/>
        </w:rPr>
        <w:t>Á</w:t>
      </w:r>
      <w:r w:rsidRPr="009B5379">
        <w:rPr>
          <w:rFonts w:ascii="Source Serif Pro" w:hAnsi="Source Serif Pro"/>
          <w:b/>
          <w:color w:val="17365D" w:themeColor="text2" w:themeShade="BF"/>
          <w:sz w:val="27"/>
          <w:szCs w:val="27"/>
          <w:shd w:val="clear" w:color="auto" w:fill="FDE9D9" w:themeFill="accent6" w:themeFillTint="33"/>
        </w:rPr>
        <w:t>N CONTAR CON LA CORRESPONDIENTE DOCUMENTACI</w:t>
      </w:r>
      <w:r w:rsidRPr="009B5379">
        <w:rPr>
          <w:rFonts w:ascii="Source Serif Pro" w:hAnsi="Source Serif Pro" w:hint="eastAsia"/>
          <w:b/>
          <w:color w:val="17365D" w:themeColor="text2" w:themeShade="BF"/>
          <w:sz w:val="27"/>
          <w:szCs w:val="27"/>
          <w:shd w:val="clear" w:color="auto" w:fill="FDE9D9" w:themeFill="accent6" w:themeFillTint="33"/>
        </w:rPr>
        <w:t>Ó</w:t>
      </w:r>
      <w:r w:rsidRPr="009B5379">
        <w:rPr>
          <w:rFonts w:ascii="Source Serif Pro" w:hAnsi="Source Serif Pro"/>
          <w:b/>
          <w:color w:val="17365D" w:themeColor="text2" w:themeShade="BF"/>
          <w:sz w:val="27"/>
          <w:szCs w:val="27"/>
          <w:shd w:val="clear" w:color="auto" w:fill="FDE9D9" w:themeFill="accent6" w:themeFillTint="33"/>
        </w:rPr>
        <w:t>N RESPALDATORIA, LA QUE PODR</w:t>
      </w:r>
      <w:r w:rsidRPr="009B5379">
        <w:rPr>
          <w:rFonts w:ascii="Source Serif Pro" w:hAnsi="Source Serif Pro" w:hint="eastAsia"/>
          <w:b/>
          <w:color w:val="17365D" w:themeColor="text2" w:themeShade="BF"/>
          <w:sz w:val="27"/>
          <w:szCs w:val="27"/>
          <w:shd w:val="clear" w:color="auto" w:fill="FDE9D9" w:themeFill="accent6" w:themeFillTint="33"/>
        </w:rPr>
        <w:t>Á</w:t>
      </w:r>
      <w:r w:rsidRPr="009B5379">
        <w:rPr>
          <w:rFonts w:ascii="Source Serif Pro" w:hAnsi="Source Serif Pro"/>
          <w:b/>
          <w:color w:val="17365D" w:themeColor="text2" w:themeShade="BF"/>
          <w:sz w:val="27"/>
          <w:szCs w:val="27"/>
          <w:shd w:val="clear" w:color="auto" w:fill="FDE9D9" w:themeFill="accent6" w:themeFillTint="33"/>
        </w:rPr>
        <w:t xml:space="preserve"> SER -PARA CADA TIPO DE RENTA- LA QUE SE DETALLA EN EL CUADRO SIGUIENTE</w:t>
      </w:r>
      <w:r w:rsidRPr="009B5379">
        <w:rPr>
          <w:rFonts w:ascii="Source Serif Pro" w:hAnsi="Source Serif Pro"/>
          <w:b/>
          <w:color w:val="17365D" w:themeColor="text2" w:themeShade="BF"/>
          <w:sz w:val="27"/>
          <w:szCs w:val="27"/>
          <w:shd w:val="clear" w:color="auto" w:fill="FFFFFF"/>
        </w:rPr>
        <w:t>:</w:t>
      </w:r>
    </w:p>
    <w:p w:rsidR="009B5379" w:rsidRDefault="009B5379" w:rsidP="000D39D2">
      <w:pPr>
        <w:pStyle w:val="NormalWeb"/>
        <w:spacing w:before="0" w:beforeAutospacing="0" w:after="0" w:afterAutospacing="0" w:line="360" w:lineRule="auto"/>
        <w:jc w:val="both"/>
        <w:rPr>
          <w:rFonts w:ascii="Arial" w:eastAsia="Times New Roman" w:hAnsi="Arial" w:cs="Arial"/>
          <w:b/>
          <w:bCs/>
          <w:color w:val="666666"/>
          <w:sz w:val="18"/>
          <w:szCs w:val="20"/>
        </w:rPr>
      </w:pPr>
    </w:p>
    <w:p w:rsidR="009B5379" w:rsidRPr="000D39D2" w:rsidRDefault="009B5379" w:rsidP="000D39D2">
      <w:pPr>
        <w:pStyle w:val="NormalWeb"/>
        <w:spacing w:before="0" w:beforeAutospacing="0" w:after="0" w:afterAutospacing="0" w:line="360" w:lineRule="auto"/>
        <w:jc w:val="both"/>
        <w:rPr>
          <w:rFonts w:ascii="Arial" w:eastAsia="Times New Roman" w:hAnsi="Arial" w:cs="Arial"/>
          <w:b/>
          <w:bCs/>
          <w:color w:val="666666"/>
          <w:sz w:val="18"/>
          <w:szCs w:val="20"/>
        </w:rPr>
      </w:pPr>
      <w:r w:rsidRPr="009B5379">
        <w:rPr>
          <w:rFonts w:ascii="Arial" w:eastAsia="Times New Roman" w:hAnsi="Arial" w:cs="Arial"/>
          <w:b/>
          <w:bCs/>
          <w:color w:val="666666"/>
          <w:sz w:val="18"/>
          <w:szCs w:val="20"/>
        </w:rPr>
        <w:drawing>
          <wp:inline distT="0" distB="0" distL="0" distR="0">
            <wp:extent cx="5581015" cy="4115999"/>
            <wp:effectExtent l="19050" t="0" r="635" b="0"/>
            <wp:docPr id="2" name="Imagen 1" descr="https://assets.iprofesional.com/assets/jpg/2019/01/471407.jpg?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iprofesional.com/assets/jpg/2019/01/471407.jpg?2.4.0.1"/>
                    <pic:cNvPicPr>
                      <a:picLocks noChangeAspect="1" noChangeArrowheads="1"/>
                    </pic:cNvPicPr>
                  </pic:nvPicPr>
                  <pic:blipFill>
                    <a:blip r:embed="rId9" cstate="print"/>
                    <a:srcRect/>
                    <a:stretch>
                      <a:fillRect/>
                    </a:stretch>
                  </pic:blipFill>
                  <pic:spPr bwMode="auto">
                    <a:xfrm>
                      <a:off x="0" y="0"/>
                      <a:ext cx="5581015" cy="4115999"/>
                    </a:xfrm>
                    <a:prstGeom prst="rect">
                      <a:avLst/>
                    </a:prstGeom>
                    <a:noFill/>
                    <a:ln w="9525">
                      <a:noFill/>
                      <a:miter lim="800000"/>
                      <a:headEnd/>
                      <a:tailEnd/>
                    </a:ln>
                  </pic:spPr>
                </pic:pic>
              </a:graphicData>
            </a:graphic>
          </wp:inline>
        </w:drawing>
      </w:r>
    </w:p>
    <w:sectPr w:rsidR="009B5379" w:rsidRPr="000D39D2"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D2" w:rsidRDefault="000D39D2" w:rsidP="00A22916">
      <w:r>
        <w:separator/>
      </w:r>
    </w:p>
  </w:endnote>
  <w:endnote w:type="continuationSeparator" w:id="0">
    <w:p w:rsidR="000D39D2" w:rsidRDefault="000D39D2"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D2" w:rsidRDefault="000D39D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B5379" w:rsidRPr="009B5379">
        <w:rPr>
          <w:rFonts w:asciiTheme="majorHAnsi" w:hAnsiTheme="majorHAnsi"/>
          <w:noProof/>
        </w:rPr>
        <w:t>9</w:t>
      </w:r>
    </w:fldSimple>
  </w:p>
  <w:p w:rsidR="000D39D2" w:rsidRDefault="000D39D2" w:rsidP="0063669F">
    <w:pPr>
      <w:pStyle w:val="Piedepgina"/>
    </w:pPr>
  </w:p>
  <w:p w:rsidR="000D39D2" w:rsidRDefault="000D39D2" w:rsidP="0063669F">
    <w:pPr>
      <w:pStyle w:val="Piedepgina"/>
    </w:pPr>
  </w:p>
  <w:p w:rsidR="000D39D2" w:rsidRDefault="000D39D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D2" w:rsidRDefault="000D39D2" w:rsidP="00A22916">
      <w:r>
        <w:separator/>
      </w:r>
    </w:p>
  </w:footnote>
  <w:footnote w:type="continuationSeparator" w:id="0">
    <w:p w:rsidR="000D39D2" w:rsidRDefault="000D39D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D2" w:rsidRDefault="000D39D2"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4"/>
  </w:num>
  <w:num w:numId="8">
    <w:abstractNumId w:val="13"/>
  </w:num>
  <w:num w:numId="9">
    <w:abstractNumId w:val="8"/>
  </w:num>
  <w:num w:numId="10">
    <w:abstractNumId w:val="12"/>
  </w:num>
  <w:num w:numId="11">
    <w:abstractNumId w:val="7"/>
  </w:num>
  <w:num w:numId="12">
    <w:abstractNumId w:val="9"/>
  </w:num>
  <w:num w:numId="13">
    <w:abstractNumId w:val="10"/>
  </w:num>
  <w:num w:numId="14">
    <w:abstractNumId w:val="2"/>
  </w:num>
  <w:num w:numId="15">
    <w:abstractNumId w:val="4"/>
  </w:num>
  <w:num w:numId="1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622C1"/>
    <w:rsid w:val="00162FBF"/>
    <w:rsid w:val="00164C0B"/>
    <w:rsid w:val="00165F97"/>
    <w:rsid w:val="0016651F"/>
    <w:rsid w:val="00171132"/>
    <w:rsid w:val="001719E3"/>
    <w:rsid w:val="00172C26"/>
    <w:rsid w:val="00173581"/>
    <w:rsid w:val="00175A74"/>
    <w:rsid w:val="00175D29"/>
    <w:rsid w:val="001836FF"/>
    <w:rsid w:val="00183D93"/>
    <w:rsid w:val="00183FC6"/>
    <w:rsid w:val="00183FDE"/>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C0A06"/>
    <w:rsid w:val="004C26EB"/>
    <w:rsid w:val="004C3712"/>
    <w:rsid w:val="004C3EC4"/>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8C1"/>
    <w:rsid w:val="0091700B"/>
    <w:rsid w:val="0091709F"/>
    <w:rsid w:val="00920F26"/>
    <w:rsid w:val="0092243A"/>
    <w:rsid w:val="00922DFF"/>
    <w:rsid w:val="009231E6"/>
    <w:rsid w:val="00924079"/>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5289"/>
    <w:rsid w:val="00B26B41"/>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C01EF"/>
    <w:rsid w:val="00DC11B0"/>
    <w:rsid w:val="00DC197E"/>
    <w:rsid w:val="00DC3958"/>
    <w:rsid w:val="00DC5162"/>
    <w:rsid w:val="00DC67E6"/>
    <w:rsid w:val="00DD4EB3"/>
    <w:rsid w:val="00DD71F0"/>
    <w:rsid w:val="00DE0214"/>
    <w:rsid w:val="00DE7EA5"/>
    <w:rsid w:val="00DF159C"/>
    <w:rsid w:val="00DF2655"/>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99"/>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284156-ley-exportacion-dolares-Ganancias-la-AFIP-dio-a-conocer-la-escala-del-impuesto-para-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55E5-03B2-4089-ABBA-44C881BB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6</cp:revision>
  <dcterms:created xsi:type="dcterms:W3CDTF">2019-01-04T16:08:00Z</dcterms:created>
  <dcterms:modified xsi:type="dcterms:W3CDTF">2019-01-05T14:26:00Z</dcterms:modified>
</cp:coreProperties>
</file>